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239F" w:rsidRPr="00751560" w:rsidRDefault="00D3239F" w:rsidP="00D3239F">
      <w:pPr>
        <w:jc w:val="both"/>
        <w:rPr>
          <w:rFonts w:ascii="Arial" w:hAnsi="Arial" w:cs="Arial"/>
          <w:b/>
          <w:sz w:val="36"/>
          <w:szCs w:val="36"/>
        </w:rPr>
      </w:pPr>
      <w:r w:rsidRPr="00D3239F">
        <w:rPr>
          <w:rFonts w:ascii="Arial" w:hAnsi="Arial" w:cs="Arial"/>
          <w:b/>
          <w:sz w:val="36"/>
          <w:szCs w:val="36"/>
        </w:rPr>
        <w:t xml:space="preserve"> </w:t>
      </w:r>
      <w:r w:rsidRPr="00751560">
        <w:rPr>
          <w:rFonts w:ascii="Arial" w:hAnsi="Arial" w:cs="Arial"/>
          <w:b/>
          <w:sz w:val="36"/>
          <w:szCs w:val="36"/>
        </w:rPr>
        <w:t>CHAPTER 1: INTRODUCTION</w:t>
      </w:r>
      <w:r>
        <w:rPr>
          <w:rFonts w:ascii="Arial" w:hAnsi="Arial" w:cs="Arial"/>
          <w:b/>
          <w:sz w:val="36"/>
          <w:szCs w:val="36"/>
        </w:rPr>
        <w:t xml:space="preserve"> </w:t>
      </w:r>
    </w:p>
    <w:p w:rsidR="00D3239F" w:rsidRPr="00170744" w:rsidRDefault="00D3239F" w:rsidP="00D3239F">
      <w:pPr>
        <w:pStyle w:val="ListParagraph"/>
        <w:numPr>
          <w:ilvl w:val="1"/>
          <w:numId w:val="14"/>
        </w:numPr>
        <w:jc w:val="both"/>
        <w:rPr>
          <w:rFonts w:ascii="Arial" w:hAnsi="Arial" w:cs="Arial"/>
          <w:b/>
          <w:sz w:val="24"/>
          <w:szCs w:val="24"/>
        </w:rPr>
      </w:pPr>
      <w:r w:rsidRPr="00170744">
        <w:rPr>
          <w:rFonts w:ascii="Arial" w:hAnsi="Arial" w:cs="Arial"/>
          <w:b/>
          <w:sz w:val="24"/>
          <w:szCs w:val="24"/>
        </w:rPr>
        <w:t>Preamble</w:t>
      </w:r>
    </w:p>
    <w:p w:rsidR="00D3239F" w:rsidRDefault="00D3239F" w:rsidP="00D3239F">
      <w:pPr>
        <w:spacing w:line="480" w:lineRule="auto"/>
        <w:rPr>
          <w:rFonts w:ascii="Arial" w:hAnsi="Arial" w:cs="Arial"/>
          <w:sz w:val="24"/>
          <w:szCs w:val="24"/>
        </w:rPr>
      </w:pPr>
      <w:r>
        <w:rPr>
          <w:rFonts w:ascii="Arial" w:hAnsi="Arial" w:cs="Arial"/>
          <w:sz w:val="24"/>
          <w:szCs w:val="24"/>
        </w:rPr>
        <w:t>This chapter seeks to explicate aspects of research such as background to the study, problem statement, research questions, aim and objective of the study, delineations and limitations of the study, assumptions as well as the significance of the study and chapter overview. It is significant to clarify these research aspects, because they define the contours of the study.</w:t>
      </w:r>
    </w:p>
    <w:p w:rsidR="00D3239F" w:rsidRPr="00170744" w:rsidRDefault="009267D8" w:rsidP="00D3239F">
      <w:pPr>
        <w:jc w:val="both"/>
        <w:rPr>
          <w:rFonts w:ascii="Arial" w:hAnsi="Arial" w:cs="Arial"/>
          <w:b/>
          <w:sz w:val="24"/>
          <w:szCs w:val="24"/>
        </w:rPr>
      </w:pPr>
      <w:r>
        <w:rPr>
          <w:rFonts w:ascii="Arial" w:hAnsi="Arial" w:cs="Arial"/>
          <w:b/>
          <w:sz w:val="24"/>
          <w:szCs w:val="24"/>
        </w:rPr>
        <w:t>1.2 Background to the S</w:t>
      </w:r>
      <w:r w:rsidR="00D3239F">
        <w:rPr>
          <w:rFonts w:ascii="Arial" w:hAnsi="Arial" w:cs="Arial"/>
          <w:b/>
          <w:sz w:val="24"/>
          <w:szCs w:val="24"/>
        </w:rPr>
        <w:t>tudy</w:t>
      </w:r>
    </w:p>
    <w:p w:rsidR="00D3239F" w:rsidRPr="003C3650" w:rsidRDefault="00D3239F" w:rsidP="00D3239F">
      <w:pPr>
        <w:spacing w:line="480" w:lineRule="auto"/>
        <w:jc w:val="both"/>
        <w:rPr>
          <w:rFonts w:ascii="Calibri" w:eastAsia="Times New Roman" w:hAnsi="Calibri" w:cs="Arial"/>
          <w:sz w:val="24"/>
          <w:szCs w:val="24"/>
        </w:rPr>
      </w:pPr>
      <w:r w:rsidRPr="00751560">
        <w:rPr>
          <w:rFonts w:ascii="Arial" w:eastAsia="Times New Roman" w:hAnsi="Arial" w:cs="Arial"/>
          <w:sz w:val="24"/>
          <w:szCs w:val="24"/>
        </w:rPr>
        <w:t>A large literature (Vivas 2012; Charles 2010; Mugniesyah  Kosuki; Rural Developme</w:t>
      </w:r>
      <w:r w:rsidR="00534EC4">
        <w:rPr>
          <w:rFonts w:ascii="Arial" w:eastAsia="Times New Roman" w:hAnsi="Arial" w:cs="Arial"/>
          <w:sz w:val="24"/>
          <w:szCs w:val="24"/>
        </w:rPr>
        <w:t>nt Institute</w:t>
      </w:r>
      <w:r w:rsidR="009267D8">
        <w:rPr>
          <w:rFonts w:ascii="Arial" w:eastAsia="Times New Roman" w:hAnsi="Arial" w:cs="Arial"/>
          <w:sz w:val="24"/>
          <w:szCs w:val="24"/>
        </w:rPr>
        <w:t xml:space="preserve"> 2007 and Tuyizere</w:t>
      </w:r>
      <w:r w:rsidRPr="00751560">
        <w:rPr>
          <w:rFonts w:ascii="Arial" w:eastAsia="Times New Roman" w:hAnsi="Arial" w:cs="Arial"/>
          <w:sz w:val="24"/>
          <w:szCs w:val="24"/>
        </w:rPr>
        <w:t xml:space="preserve"> 2007) demonstrates that the involvement of female peasants in agriculture play a tremendous role in agricultural production. They are actively involved in agricultu</w:t>
      </w:r>
      <w:r>
        <w:rPr>
          <w:rFonts w:ascii="Arial" w:eastAsia="Times New Roman" w:hAnsi="Arial" w:cs="Arial"/>
          <w:sz w:val="24"/>
          <w:szCs w:val="24"/>
        </w:rPr>
        <w:t>ral activities.  Female farmers</w:t>
      </w:r>
      <w:r w:rsidRPr="00751560">
        <w:rPr>
          <w:rFonts w:ascii="Arial" w:eastAsia="Times New Roman" w:hAnsi="Arial" w:cs="Arial"/>
          <w:sz w:val="24"/>
          <w:szCs w:val="24"/>
        </w:rPr>
        <w:t xml:space="preserve"> are generally viewed as the mainstream of the world’s food producers. Furthermore, many horticultural societies, where women are predominantly visible in agricultural activities, assign a major producti</w:t>
      </w:r>
      <w:r>
        <w:rPr>
          <w:rFonts w:ascii="Arial" w:eastAsia="Times New Roman" w:hAnsi="Arial" w:cs="Arial"/>
          <w:sz w:val="24"/>
          <w:szCs w:val="24"/>
        </w:rPr>
        <w:t>ve role to women.</w:t>
      </w:r>
      <w:r>
        <w:rPr>
          <w:rStyle w:val="FootnoteReference"/>
          <w:rFonts w:ascii="Arial" w:eastAsia="Times New Roman" w:hAnsi="Arial" w:cs="Arial"/>
          <w:sz w:val="24"/>
          <w:szCs w:val="24"/>
        </w:rPr>
        <w:footnoteReference w:id="1"/>
      </w:r>
      <w:r>
        <w:rPr>
          <w:rFonts w:ascii="Calibri" w:eastAsia="Times New Roman" w:hAnsi="Calibri" w:cs="Arial"/>
          <w:sz w:val="24"/>
          <w:szCs w:val="24"/>
        </w:rPr>
        <w:t xml:space="preserve">          </w:t>
      </w:r>
    </w:p>
    <w:p w:rsidR="009267D8" w:rsidRDefault="00D3239F" w:rsidP="00D3239F">
      <w:pPr>
        <w:spacing w:line="480" w:lineRule="auto"/>
        <w:jc w:val="both"/>
        <w:rPr>
          <w:rFonts w:ascii="Arial" w:hAnsi="Arial" w:cs="Arial"/>
          <w:iCs/>
          <w:sz w:val="24"/>
          <w:szCs w:val="24"/>
        </w:rPr>
      </w:pPr>
      <w:r w:rsidRPr="00751560">
        <w:rPr>
          <w:rFonts w:ascii="Arial" w:hAnsi="Arial" w:cs="Arial"/>
          <w:i/>
          <w:iCs/>
          <w:sz w:val="24"/>
          <w:szCs w:val="24"/>
        </w:rPr>
        <w:t xml:space="preserve"> </w:t>
      </w:r>
      <w:r w:rsidRPr="00751560">
        <w:rPr>
          <w:rFonts w:ascii="Arial" w:hAnsi="Arial" w:cs="Arial"/>
          <w:iCs/>
          <w:sz w:val="24"/>
          <w:szCs w:val="24"/>
        </w:rPr>
        <w:t>Strangely, even though these female peasants play an incredible and essential role in farming, at the study area and elsewhere in the world they are traditionally undervalued and undercounted. Th</w:t>
      </w:r>
      <w:r>
        <w:rPr>
          <w:rFonts w:ascii="Arial" w:hAnsi="Arial" w:cs="Arial"/>
          <w:iCs/>
          <w:sz w:val="24"/>
          <w:szCs w:val="24"/>
        </w:rPr>
        <w:t xml:space="preserve">e mere fact that female farmers </w:t>
      </w:r>
      <w:r w:rsidRPr="00751560">
        <w:rPr>
          <w:rFonts w:ascii="Arial" w:hAnsi="Arial" w:cs="Arial"/>
          <w:iCs/>
          <w:sz w:val="24"/>
          <w:szCs w:val="24"/>
        </w:rPr>
        <w:t>offer a palpable contribution to agriculture at the study area and elsewhere in the world, yet they are faced with cultural impediments</w:t>
      </w:r>
      <w:r>
        <w:rPr>
          <w:rFonts w:ascii="Arial" w:hAnsi="Arial" w:cs="Arial"/>
          <w:iCs/>
          <w:sz w:val="24"/>
          <w:szCs w:val="24"/>
        </w:rPr>
        <w:t>,</w:t>
      </w:r>
      <w:r w:rsidRPr="00751560">
        <w:rPr>
          <w:rFonts w:ascii="Arial" w:hAnsi="Arial" w:cs="Arial"/>
          <w:iCs/>
          <w:sz w:val="24"/>
          <w:szCs w:val="24"/>
        </w:rPr>
        <w:t xml:space="preserve"> triggered a study of this nature.</w:t>
      </w:r>
      <w:r>
        <w:rPr>
          <w:rFonts w:ascii="Arial" w:hAnsi="Arial" w:cs="Arial"/>
          <w:iCs/>
          <w:sz w:val="24"/>
          <w:szCs w:val="24"/>
        </w:rPr>
        <w:t xml:space="preserve"> Observations made by the researcher on regular basis in the study area suggest that local female farmers are passionate about agricultural activities.</w:t>
      </w:r>
    </w:p>
    <w:p w:rsidR="00D3239F" w:rsidRPr="00751560" w:rsidRDefault="00D3239F" w:rsidP="00D3239F">
      <w:pPr>
        <w:spacing w:line="480" w:lineRule="auto"/>
        <w:jc w:val="both"/>
        <w:rPr>
          <w:rFonts w:ascii="Arial" w:hAnsi="Arial" w:cs="Arial"/>
          <w:iCs/>
          <w:sz w:val="24"/>
          <w:szCs w:val="24"/>
        </w:rPr>
      </w:pPr>
      <w:r w:rsidRPr="00751560">
        <w:rPr>
          <w:rFonts w:ascii="Arial" w:hAnsi="Arial" w:cs="Arial"/>
          <w:iCs/>
          <w:sz w:val="24"/>
          <w:szCs w:val="24"/>
        </w:rPr>
        <w:lastRenderedPageBreak/>
        <w:t xml:space="preserve"> It is against this backdrop this stud</w:t>
      </w:r>
      <w:r>
        <w:rPr>
          <w:rFonts w:ascii="Arial" w:hAnsi="Arial" w:cs="Arial"/>
          <w:iCs/>
          <w:sz w:val="24"/>
          <w:szCs w:val="24"/>
        </w:rPr>
        <w:t>y sought</w:t>
      </w:r>
      <w:r w:rsidRPr="00751560">
        <w:rPr>
          <w:rFonts w:ascii="Arial" w:hAnsi="Arial" w:cs="Arial"/>
          <w:iCs/>
          <w:sz w:val="24"/>
          <w:szCs w:val="24"/>
        </w:rPr>
        <w:t xml:space="preserve"> to investigate how cultura</w:t>
      </w:r>
      <w:r>
        <w:rPr>
          <w:rFonts w:ascii="Arial" w:hAnsi="Arial" w:cs="Arial"/>
          <w:iCs/>
          <w:sz w:val="24"/>
          <w:szCs w:val="24"/>
        </w:rPr>
        <w:t>l barriers hinder female farmers</w:t>
      </w:r>
      <w:r w:rsidRPr="00751560">
        <w:rPr>
          <w:rFonts w:ascii="Arial" w:hAnsi="Arial" w:cs="Arial"/>
          <w:iCs/>
          <w:sz w:val="24"/>
          <w:szCs w:val="24"/>
        </w:rPr>
        <w:t xml:space="preserve"> from accessing land at</w:t>
      </w:r>
      <w:r>
        <w:rPr>
          <w:rFonts w:ascii="Arial" w:hAnsi="Arial" w:cs="Arial"/>
          <w:iCs/>
          <w:sz w:val="24"/>
          <w:szCs w:val="24"/>
        </w:rPr>
        <w:t xml:space="preserve"> Lower </w:t>
      </w:r>
      <w:r w:rsidRPr="00751560">
        <w:rPr>
          <w:rFonts w:ascii="Arial" w:hAnsi="Arial" w:cs="Arial"/>
          <w:iCs/>
          <w:sz w:val="24"/>
          <w:szCs w:val="24"/>
        </w:rPr>
        <w:t xml:space="preserve">Gqumahashe settlement. </w:t>
      </w:r>
      <w:r>
        <w:rPr>
          <w:rFonts w:ascii="Arial" w:hAnsi="Arial" w:cs="Arial"/>
          <w:iCs/>
          <w:sz w:val="24"/>
          <w:szCs w:val="24"/>
        </w:rPr>
        <w:t xml:space="preserve"> Lower Gqumahashe is situated in Alice, Eastern Cape Province, Republic of South Africa. This village is 10 km away from the researcher’s place of birth, Ntselamanzi Township. Below is the map of the study area.</w:t>
      </w:r>
    </w:p>
    <w:p w:rsidR="00D3239F" w:rsidRDefault="00D3239F" w:rsidP="00D3239F">
      <w:pPr>
        <w:spacing w:line="480" w:lineRule="auto"/>
        <w:jc w:val="both"/>
        <w:rPr>
          <w:rFonts w:ascii="Arial" w:eastAsia="Calibri" w:hAnsi="Arial" w:cs="Arial"/>
          <w:b/>
          <w:sz w:val="24"/>
          <w:szCs w:val="24"/>
        </w:rPr>
      </w:pPr>
      <w:r>
        <w:rPr>
          <w:rFonts w:ascii="Arial" w:eastAsia="Calibri" w:hAnsi="Arial" w:cs="Arial"/>
          <w:b/>
          <w:sz w:val="24"/>
          <w:szCs w:val="24"/>
        </w:rPr>
        <w:t>Figure 1.1: Map of Alice</w:t>
      </w:r>
    </w:p>
    <w:p w:rsidR="00D3239F" w:rsidRDefault="00D3239F" w:rsidP="00D3239F">
      <w:pPr>
        <w:spacing w:line="480" w:lineRule="auto"/>
        <w:jc w:val="both"/>
        <w:rPr>
          <w:rFonts w:ascii="Arial" w:eastAsia="Calibri" w:hAnsi="Arial" w:cs="Arial"/>
          <w:b/>
          <w:sz w:val="24"/>
          <w:szCs w:val="24"/>
        </w:rPr>
      </w:pPr>
      <w:r>
        <w:rPr>
          <w:rFonts w:ascii="Arial" w:eastAsiaTheme="minorEastAsia" w:hAnsi="Arial" w:cs="Arial"/>
          <w:sz w:val="24"/>
          <w:szCs w:val="24"/>
          <w:lang w:val="en-US"/>
        </w:rPr>
        <w:object w:dxaOrig="8445" w:dyaOrig="7980">
          <v:rect id="rectole0000000003" o:spid="_x0000_i1025" style="width:422.25pt;height:399pt" o:ole="" o:preferrelative="t" stroked="f">
            <v:imagedata r:id="rId8" o:title=""/>
          </v:rect>
          <o:OLEObject Type="Embed" ProgID="StaticMetafile" ShapeID="rectole0000000003" DrawAspect="Content" ObjectID="_1523570986" r:id="rId9"/>
        </w:object>
      </w:r>
    </w:p>
    <w:p w:rsidR="00D3239F" w:rsidRDefault="00D3239F" w:rsidP="00D3239F">
      <w:pPr>
        <w:spacing w:line="480" w:lineRule="auto"/>
        <w:jc w:val="both"/>
        <w:rPr>
          <w:rFonts w:ascii="Arial" w:hAnsi="Arial" w:cs="Arial"/>
          <w:b/>
          <w:sz w:val="24"/>
          <w:szCs w:val="24"/>
        </w:rPr>
      </w:pPr>
    </w:p>
    <w:p w:rsidR="00D3239F" w:rsidRDefault="00D3239F" w:rsidP="00D3239F">
      <w:pPr>
        <w:spacing w:line="480" w:lineRule="auto"/>
        <w:jc w:val="both"/>
        <w:rPr>
          <w:rFonts w:ascii="Arial" w:hAnsi="Arial" w:cs="Arial"/>
          <w:b/>
          <w:sz w:val="24"/>
          <w:szCs w:val="24"/>
        </w:rPr>
      </w:pPr>
    </w:p>
    <w:p w:rsidR="00534EC4" w:rsidRDefault="00534EC4" w:rsidP="00D3239F">
      <w:pPr>
        <w:spacing w:line="480" w:lineRule="auto"/>
        <w:jc w:val="both"/>
        <w:rPr>
          <w:rFonts w:ascii="Arial" w:hAnsi="Arial" w:cs="Arial"/>
          <w:b/>
          <w:sz w:val="24"/>
          <w:szCs w:val="24"/>
        </w:rPr>
      </w:pPr>
    </w:p>
    <w:p w:rsidR="00D3239F" w:rsidRDefault="00D3239F" w:rsidP="00D3239F">
      <w:pPr>
        <w:spacing w:line="480" w:lineRule="auto"/>
        <w:jc w:val="both"/>
        <w:rPr>
          <w:rFonts w:ascii="Arial" w:hAnsi="Arial" w:cs="Arial"/>
          <w:b/>
          <w:sz w:val="24"/>
          <w:szCs w:val="24"/>
        </w:rPr>
      </w:pPr>
      <w:r>
        <w:rPr>
          <w:rFonts w:ascii="Arial" w:hAnsi="Arial" w:cs="Arial"/>
          <w:b/>
          <w:sz w:val="24"/>
          <w:szCs w:val="24"/>
        </w:rPr>
        <w:lastRenderedPageBreak/>
        <w:t>1.2 Problem Statement</w:t>
      </w:r>
    </w:p>
    <w:p w:rsidR="00D3239F" w:rsidRDefault="00D3239F" w:rsidP="00D3239F">
      <w:pPr>
        <w:spacing w:line="480" w:lineRule="auto"/>
        <w:jc w:val="both"/>
        <w:rPr>
          <w:rFonts w:ascii="Arial" w:eastAsia="Times New Roman" w:hAnsi="Arial" w:cs="Arial"/>
          <w:sz w:val="24"/>
          <w:szCs w:val="24"/>
        </w:rPr>
      </w:pPr>
      <w:r>
        <w:rPr>
          <w:rFonts w:ascii="Arial" w:eastAsia="Times New Roman" w:hAnsi="Arial" w:cs="Arial"/>
          <w:sz w:val="24"/>
          <w:szCs w:val="24"/>
        </w:rPr>
        <w:t>Land is an intrinsic part of people’s lives and belief systems, a source of social power and self-worth. However, in a bid to understand the dynamics of attaining agricultural development, the discriminatory cultural tendencies towards women in patriarchal societies is overwhelming and requires adequate attention, especially when women are the main stay of small scale agriculture (Charles 2010). As seen worldwide, women are the chief role players in agricultural output. The survival and sustenance of agriculture and rural development in many sub-Sahara African countries, rest squarely on the rural women.</w:t>
      </w:r>
      <w:r>
        <w:rPr>
          <w:rStyle w:val="FootnoteReference"/>
          <w:rFonts w:ascii="Arial" w:eastAsia="Times New Roman" w:hAnsi="Arial" w:cs="Arial"/>
          <w:sz w:val="24"/>
          <w:szCs w:val="24"/>
        </w:rPr>
        <w:footnoteReference w:id="2"/>
      </w:r>
      <w:r>
        <w:rPr>
          <w:rFonts w:ascii="Arial" w:eastAsia="Times New Roman" w:hAnsi="Arial" w:cs="Arial"/>
          <w:sz w:val="24"/>
          <w:szCs w:val="24"/>
        </w:rPr>
        <w:t xml:space="preserve"> Particularly striking, women still suffer discriminatory practices in matters pertaining to access to land. Despite their mammoth role in agricultural production, they are prevented from owning land.</w:t>
      </w:r>
    </w:p>
    <w:p w:rsidR="00D3239F" w:rsidRDefault="00D3239F" w:rsidP="00D3239F">
      <w:pPr>
        <w:spacing w:line="480" w:lineRule="auto"/>
        <w:jc w:val="both"/>
        <w:rPr>
          <w:rFonts w:ascii="Arial" w:eastAsia="Times New Roman" w:hAnsi="Arial" w:cs="Arial"/>
          <w:sz w:val="24"/>
          <w:szCs w:val="24"/>
        </w:rPr>
      </w:pPr>
      <w:r>
        <w:rPr>
          <w:rFonts w:ascii="Arial" w:eastAsia="Times New Roman" w:hAnsi="Arial" w:cs="Arial"/>
          <w:sz w:val="24"/>
          <w:szCs w:val="24"/>
        </w:rPr>
        <w:t xml:space="preserve">The researcher arrived at the research problem or research question of this study through reviewing literature on cultural factors that hinder female farmers to access land. The literature suggests that in most sub-Saharan countries women’s right to use land is pegged on marriage. Therefore, the research question for this study is: </w:t>
      </w:r>
      <w:r>
        <w:rPr>
          <w:rFonts w:ascii="Arial" w:eastAsia="Times New Roman" w:hAnsi="Arial" w:cs="Arial"/>
          <w:b/>
          <w:sz w:val="24"/>
          <w:szCs w:val="24"/>
        </w:rPr>
        <w:t xml:space="preserve">How do land rights and customs hinder female farmers from accessing land at Lower Gqumahashe village? </w:t>
      </w:r>
      <w:r>
        <w:rPr>
          <w:rFonts w:ascii="Arial" w:eastAsia="Times New Roman" w:hAnsi="Arial" w:cs="Arial"/>
          <w:sz w:val="24"/>
          <w:szCs w:val="24"/>
        </w:rPr>
        <w:t>The hypothesis of the study is that land rights and customs</w:t>
      </w:r>
      <w:r>
        <w:rPr>
          <w:rFonts w:ascii="Arial" w:eastAsia="Times New Roman" w:hAnsi="Arial" w:cs="Arial"/>
          <w:b/>
          <w:sz w:val="24"/>
          <w:szCs w:val="24"/>
        </w:rPr>
        <w:t xml:space="preserve"> at Lower Gqumahashe limit the participation of female farmers in agricultural development</w:t>
      </w:r>
      <w:r>
        <w:rPr>
          <w:rFonts w:ascii="Arial" w:eastAsia="Times New Roman" w:hAnsi="Arial" w:cs="Arial"/>
          <w:sz w:val="24"/>
          <w:szCs w:val="24"/>
        </w:rPr>
        <w:t>.</w:t>
      </w:r>
    </w:p>
    <w:p w:rsidR="009267D8" w:rsidRDefault="009267D8" w:rsidP="00D3239F">
      <w:pPr>
        <w:spacing w:line="480" w:lineRule="auto"/>
        <w:jc w:val="both"/>
        <w:rPr>
          <w:rFonts w:ascii="Arial" w:eastAsia="Times New Roman" w:hAnsi="Arial" w:cs="Arial"/>
          <w:sz w:val="24"/>
          <w:szCs w:val="24"/>
        </w:rPr>
      </w:pPr>
    </w:p>
    <w:p w:rsidR="00534EC4" w:rsidRDefault="00534EC4" w:rsidP="00D3239F">
      <w:pPr>
        <w:spacing w:line="480" w:lineRule="auto"/>
        <w:jc w:val="both"/>
        <w:rPr>
          <w:rFonts w:ascii="Arial" w:eastAsia="Times New Roman" w:hAnsi="Arial" w:cs="Arial"/>
          <w:sz w:val="24"/>
          <w:szCs w:val="24"/>
        </w:rPr>
      </w:pPr>
    </w:p>
    <w:p w:rsidR="009267D8" w:rsidRDefault="009267D8" w:rsidP="00D3239F">
      <w:pPr>
        <w:spacing w:line="480" w:lineRule="auto"/>
        <w:jc w:val="both"/>
        <w:rPr>
          <w:rFonts w:ascii="Arial" w:eastAsia="Times New Roman" w:hAnsi="Arial" w:cs="Arial"/>
          <w:sz w:val="24"/>
          <w:szCs w:val="24"/>
        </w:rPr>
      </w:pPr>
    </w:p>
    <w:p w:rsidR="00D3239F"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lastRenderedPageBreak/>
        <w:t>1.3 Subsidiary Research Questions</w:t>
      </w:r>
    </w:p>
    <w:p w:rsidR="00D3239F" w:rsidRPr="00DB2073"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 xml:space="preserve">What are the </w:t>
      </w:r>
      <w:r w:rsidRPr="00DB2073">
        <w:rPr>
          <w:rFonts w:ascii="Arial" w:eastAsia="Times New Roman" w:hAnsi="Arial" w:cs="Arial"/>
          <w:sz w:val="24"/>
          <w:szCs w:val="24"/>
        </w:rPr>
        <w:t>cultural barri</w:t>
      </w:r>
      <w:r>
        <w:rPr>
          <w:rFonts w:ascii="Arial" w:eastAsia="Times New Roman" w:hAnsi="Arial" w:cs="Arial"/>
          <w:sz w:val="24"/>
          <w:szCs w:val="24"/>
        </w:rPr>
        <w:t>ers that hinder female farmers</w:t>
      </w:r>
      <w:r w:rsidRPr="00DB2073">
        <w:rPr>
          <w:rFonts w:ascii="Arial" w:eastAsia="Times New Roman" w:hAnsi="Arial" w:cs="Arial"/>
          <w:sz w:val="24"/>
          <w:szCs w:val="24"/>
        </w:rPr>
        <w:t xml:space="preserve"> from accessing land</w:t>
      </w:r>
      <w:r>
        <w:rPr>
          <w:rFonts w:ascii="Arial" w:eastAsia="Times New Roman" w:hAnsi="Arial" w:cs="Arial"/>
          <w:sz w:val="24"/>
          <w:szCs w:val="24"/>
        </w:rPr>
        <w:t xml:space="preserve"> at Lower Gqumahashe?</w:t>
      </w:r>
    </w:p>
    <w:p w:rsidR="00D3239F" w:rsidRPr="00DB2073"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 xml:space="preserve">What are </w:t>
      </w:r>
      <w:r w:rsidRPr="00DB2073">
        <w:rPr>
          <w:rFonts w:ascii="Arial" w:eastAsia="Times New Roman" w:hAnsi="Arial" w:cs="Arial"/>
          <w:sz w:val="24"/>
          <w:szCs w:val="24"/>
        </w:rPr>
        <w:t>the views of different generations on how cultural impediments interfe</w:t>
      </w:r>
      <w:r>
        <w:rPr>
          <w:rFonts w:ascii="Arial" w:eastAsia="Times New Roman" w:hAnsi="Arial" w:cs="Arial"/>
          <w:sz w:val="24"/>
          <w:szCs w:val="24"/>
        </w:rPr>
        <w:t>re with women’s access to land in the study area?</w:t>
      </w:r>
    </w:p>
    <w:p w:rsidR="00D3239F"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 xml:space="preserve">How </w:t>
      </w:r>
      <w:r w:rsidRPr="00DB2073">
        <w:rPr>
          <w:rFonts w:ascii="Arial" w:eastAsia="Times New Roman" w:hAnsi="Arial" w:cs="Arial"/>
          <w:sz w:val="24"/>
          <w:szCs w:val="24"/>
        </w:rPr>
        <w:t>access to land has affec</w:t>
      </w:r>
      <w:r>
        <w:rPr>
          <w:rFonts w:ascii="Arial" w:eastAsia="Times New Roman" w:hAnsi="Arial" w:cs="Arial"/>
          <w:sz w:val="24"/>
          <w:szCs w:val="24"/>
        </w:rPr>
        <w:t>ted the lives of female farmers in the study area?</w:t>
      </w:r>
    </w:p>
    <w:p w:rsidR="00D3239F" w:rsidRPr="009267D8"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How does marriage interfere with land ownership at Lower Gqumahashe?</w:t>
      </w:r>
    </w:p>
    <w:p w:rsidR="00D3239F"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t>1.4 Research Aim and Objectives</w:t>
      </w:r>
    </w:p>
    <w:p w:rsidR="00D3239F" w:rsidRDefault="00D3239F" w:rsidP="00D3239F">
      <w:pPr>
        <w:spacing w:line="480" w:lineRule="auto"/>
        <w:jc w:val="both"/>
        <w:rPr>
          <w:rFonts w:ascii="Arial" w:eastAsia="Times New Roman" w:hAnsi="Arial" w:cs="Arial"/>
          <w:sz w:val="24"/>
          <w:szCs w:val="24"/>
        </w:rPr>
      </w:pPr>
      <w:r>
        <w:rPr>
          <w:rFonts w:ascii="Arial" w:eastAsia="Times New Roman" w:hAnsi="Arial" w:cs="Arial"/>
          <w:sz w:val="24"/>
          <w:szCs w:val="24"/>
        </w:rPr>
        <w:t>The principal aim of the present day study is to investigate how cultural factors retard female farmers from accessing land at Lower Gqumahashe. The subsidiary research objectives are below:</w:t>
      </w:r>
    </w:p>
    <w:p w:rsidR="00D3239F" w:rsidRPr="00DB2073"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To identify cultural</w:t>
      </w:r>
      <w:r w:rsidRPr="00DB2073">
        <w:rPr>
          <w:rFonts w:ascii="Arial" w:eastAsia="Times New Roman" w:hAnsi="Arial" w:cs="Arial"/>
          <w:sz w:val="24"/>
          <w:szCs w:val="24"/>
        </w:rPr>
        <w:t xml:space="preserve"> barri</w:t>
      </w:r>
      <w:r>
        <w:rPr>
          <w:rFonts w:ascii="Arial" w:eastAsia="Times New Roman" w:hAnsi="Arial" w:cs="Arial"/>
          <w:sz w:val="24"/>
          <w:szCs w:val="24"/>
        </w:rPr>
        <w:t>ers that hinder female farmers</w:t>
      </w:r>
      <w:r w:rsidRPr="00DB2073">
        <w:rPr>
          <w:rFonts w:ascii="Arial" w:eastAsia="Times New Roman" w:hAnsi="Arial" w:cs="Arial"/>
          <w:sz w:val="24"/>
          <w:szCs w:val="24"/>
        </w:rPr>
        <w:t xml:space="preserve"> from accessing land</w:t>
      </w:r>
      <w:r>
        <w:rPr>
          <w:rFonts w:ascii="Arial" w:eastAsia="Times New Roman" w:hAnsi="Arial" w:cs="Arial"/>
          <w:sz w:val="24"/>
          <w:szCs w:val="24"/>
        </w:rPr>
        <w:t xml:space="preserve"> at Lower Gqumahashe?</w:t>
      </w:r>
    </w:p>
    <w:p w:rsidR="00D3239F" w:rsidRPr="00DB2073"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To explore the</w:t>
      </w:r>
      <w:r w:rsidRPr="00DB2073">
        <w:rPr>
          <w:rFonts w:ascii="Arial" w:eastAsia="Times New Roman" w:hAnsi="Arial" w:cs="Arial"/>
          <w:sz w:val="24"/>
          <w:szCs w:val="24"/>
        </w:rPr>
        <w:t xml:space="preserve"> views of different generations on how cultural impediments</w:t>
      </w:r>
      <w:r>
        <w:rPr>
          <w:rFonts w:ascii="Arial" w:eastAsia="Times New Roman" w:hAnsi="Arial" w:cs="Arial"/>
          <w:sz w:val="24"/>
          <w:szCs w:val="24"/>
        </w:rPr>
        <w:t xml:space="preserve">, especially land rights and customs </w:t>
      </w:r>
      <w:r w:rsidRPr="00DB2073">
        <w:rPr>
          <w:rFonts w:ascii="Arial" w:eastAsia="Times New Roman" w:hAnsi="Arial" w:cs="Arial"/>
          <w:sz w:val="24"/>
          <w:szCs w:val="24"/>
        </w:rPr>
        <w:t>interfere</w:t>
      </w:r>
      <w:r>
        <w:rPr>
          <w:rFonts w:ascii="Arial" w:eastAsia="Times New Roman" w:hAnsi="Arial" w:cs="Arial"/>
          <w:sz w:val="24"/>
          <w:szCs w:val="24"/>
        </w:rPr>
        <w:t xml:space="preserve"> with women’s access to land in the study area? </w:t>
      </w:r>
    </w:p>
    <w:p w:rsidR="00D3239F" w:rsidRDefault="00D3239F" w:rsidP="00D3239F">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 xml:space="preserve"> To explore how restrictions to </w:t>
      </w:r>
      <w:r w:rsidRPr="00DB2073">
        <w:rPr>
          <w:rFonts w:ascii="Arial" w:eastAsia="Times New Roman" w:hAnsi="Arial" w:cs="Arial"/>
          <w:sz w:val="24"/>
          <w:szCs w:val="24"/>
        </w:rPr>
        <w:t>access</w:t>
      </w:r>
      <w:r>
        <w:rPr>
          <w:rFonts w:ascii="Arial" w:eastAsia="Times New Roman" w:hAnsi="Arial" w:cs="Arial"/>
          <w:sz w:val="24"/>
          <w:szCs w:val="24"/>
        </w:rPr>
        <w:t xml:space="preserve"> land have </w:t>
      </w:r>
      <w:r w:rsidRPr="00DB2073">
        <w:rPr>
          <w:rFonts w:ascii="Arial" w:eastAsia="Times New Roman" w:hAnsi="Arial" w:cs="Arial"/>
          <w:sz w:val="24"/>
          <w:szCs w:val="24"/>
        </w:rPr>
        <w:t>affected</w:t>
      </w:r>
      <w:r>
        <w:rPr>
          <w:rFonts w:ascii="Arial" w:eastAsia="Times New Roman" w:hAnsi="Arial" w:cs="Arial"/>
          <w:sz w:val="24"/>
          <w:szCs w:val="24"/>
        </w:rPr>
        <w:t xml:space="preserve"> the lives of female farmers in the study area?</w:t>
      </w:r>
    </w:p>
    <w:p w:rsidR="009267D8" w:rsidRDefault="00D3239F" w:rsidP="009267D8">
      <w:pPr>
        <w:pStyle w:val="ListParagraph"/>
        <w:numPr>
          <w:ilvl w:val="0"/>
          <w:numId w:val="1"/>
        </w:numPr>
        <w:spacing w:line="480" w:lineRule="auto"/>
        <w:jc w:val="both"/>
        <w:rPr>
          <w:rFonts w:ascii="Arial" w:eastAsia="Times New Roman" w:hAnsi="Arial" w:cs="Arial"/>
          <w:sz w:val="24"/>
          <w:szCs w:val="24"/>
        </w:rPr>
      </w:pPr>
      <w:r>
        <w:rPr>
          <w:rFonts w:ascii="Arial" w:eastAsia="Times New Roman" w:hAnsi="Arial" w:cs="Arial"/>
          <w:sz w:val="24"/>
          <w:szCs w:val="24"/>
        </w:rPr>
        <w:t>To examine the effect of land rights and customs on limiting female farmers from accessing land at Lower Gqumahashe?</w:t>
      </w:r>
    </w:p>
    <w:p w:rsidR="009267D8" w:rsidRDefault="009267D8" w:rsidP="009267D8">
      <w:pPr>
        <w:spacing w:line="480" w:lineRule="auto"/>
        <w:jc w:val="both"/>
        <w:rPr>
          <w:rFonts w:ascii="Arial" w:eastAsia="Times New Roman" w:hAnsi="Arial" w:cs="Arial"/>
          <w:sz w:val="24"/>
          <w:szCs w:val="24"/>
        </w:rPr>
      </w:pPr>
    </w:p>
    <w:p w:rsidR="009267D8" w:rsidRPr="009267D8" w:rsidRDefault="009267D8" w:rsidP="009267D8">
      <w:pPr>
        <w:spacing w:line="480" w:lineRule="auto"/>
        <w:jc w:val="both"/>
        <w:rPr>
          <w:rFonts w:ascii="Arial" w:eastAsia="Times New Roman" w:hAnsi="Arial" w:cs="Arial"/>
          <w:sz w:val="24"/>
          <w:szCs w:val="24"/>
        </w:rPr>
      </w:pPr>
    </w:p>
    <w:p w:rsidR="00D3239F"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lastRenderedPageBreak/>
        <w:t>1.5 Delineations and Limitations of the Study</w:t>
      </w:r>
    </w:p>
    <w:p w:rsidR="00D3239F" w:rsidRPr="004F16C6"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t>1.5.1 Delineations</w:t>
      </w:r>
    </w:p>
    <w:p w:rsidR="00D3239F" w:rsidRDefault="00D3239F" w:rsidP="00D3239F">
      <w:pPr>
        <w:pStyle w:val="ListParagraph"/>
        <w:numPr>
          <w:ilvl w:val="0"/>
          <w:numId w:val="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 There are several factors that interfere with land ownership at the study area and elsewhere in the world. However, this study only explored cultural factors, because of financial and time constraints. These constraints also led to this research to focus on one village of Alice District. Above all, cultural factors seemed to be the most factors that had negative effect on accessing land.</w:t>
      </w:r>
    </w:p>
    <w:p w:rsidR="00D3239F" w:rsidRDefault="00D3239F" w:rsidP="00D3239F">
      <w:pPr>
        <w:pStyle w:val="ListParagraph"/>
        <w:numPr>
          <w:ilvl w:val="0"/>
          <w:numId w:val="3"/>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The whole population of Lower Gqumahashe is approximately 3000, but the sample of this study was limited to thirty farmers. This is because the selected informants were the only active famers who have engaged tirelessly in agricultural production in the study area. The majority of the population has given up on farming, discouraged by lack of resources and cultural factors.</w:t>
      </w:r>
    </w:p>
    <w:p w:rsidR="00D3239F" w:rsidRPr="00C32DF4" w:rsidRDefault="00D3239F" w:rsidP="00D3239F">
      <w:pPr>
        <w:autoSpaceDE w:val="0"/>
        <w:autoSpaceDN w:val="0"/>
        <w:adjustRightInd w:val="0"/>
        <w:spacing w:after="0" w:line="480" w:lineRule="auto"/>
        <w:jc w:val="both"/>
        <w:rPr>
          <w:rFonts w:ascii="Arial" w:hAnsi="Arial" w:cs="Arial"/>
          <w:sz w:val="24"/>
          <w:szCs w:val="24"/>
        </w:rPr>
      </w:pPr>
    </w:p>
    <w:p w:rsidR="00D3239F" w:rsidRPr="00AC2B98" w:rsidRDefault="00D3239F" w:rsidP="00D3239F">
      <w:pPr>
        <w:pStyle w:val="ListParagraph"/>
        <w:numPr>
          <w:ilvl w:val="2"/>
          <w:numId w:val="4"/>
        </w:numPr>
        <w:autoSpaceDE w:val="0"/>
        <w:autoSpaceDN w:val="0"/>
        <w:adjustRightInd w:val="0"/>
        <w:spacing w:after="0" w:line="480" w:lineRule="auto"/>
        <w:jc w:val="both"/>
        <w:rPr>
          <w:rFonts w:ascii="Arial" w:hAnsi="Arial" w:cs="Arial"/>
          <w:b/>
          <w:color w:val="000000"/>
          <w:sz w:val="24"/>
          <w:szCs w:val="24"/>
        </w:rPr>
      </w:pPr>
      <w:r w:rsidRPr="00AC2B98">
        <w:rPr>
          <w:rFonts w:ascii="Arial" w:hAnsi="Arial" w:cs="Arial"/>
          <w:b/>
          <w:color w:val="000000"/>
          <w:sz w:val="24"/>
          <w:szCs w:val="24"/>
        </w:rPr>
        <w:t>Limitations</w:t>
      </w:r>
    </w:p>
    <w:p w:rsidR="00D3239F" w:rsidRDefault="00D3239F" w:rsidP="00D3239F">
      <w:pPr>
        <w:pStyle w:val="NormalWeb"/>
        <w:spacing w:line="480" w:lineRule="auto"/>
        <w:jc w:val="both"/>
        <w:rPr>
          <w:rFonts w:ascii="Arial" w:hAnsi="Arial" w:cs="Arial"/>
          <w:color w:val="000000"/>
        </w:rPr>
      </w:pPr>
      <w:r>
        <w:rPr>
          <w:rFonts w:ascii="Arial" w:hAnsi="Arial" w:cs="Arial"/>
          <w:color w:val="000000"/>
        </w:rPr>
        <w:t xml:space="preserve"> The researcher had to obtain a permission form the Chieftain before gathering data among active local farmers of Gqumahashe. The objective of meeting her was to explain the purpose of the visit to some of her subjects. It was not easy to meet up with her as she was always busy with her duties. Furthermore, the Chieftain did not reside at Gqumahashe, she stayed at another village, 20 km away from Gqumahashe. After cancelling two appointments, the researcher requested to speak with the Chieftain over the phone. The conversation was successful; as a result, the Chieftain suggested to the researcher some of the key-informants that would help her with the relevant history of the location. </w:t>
      </w:r>
    </w:p>
    <w:p w:rsidR="00D3239F" w:rsidRDefault="00D3239F" w:rsidP="00D3239F">
      <w:pPr>
        <w:pStyle w:val="NormalWeb"/>
        <w:spacing w:line="480" w:lineRule="auto"/>
        <w:jc w:val="both"/>
        <w:rPr>
          <w:rFonts w:ascii="Arial" w:hAnsi="Arial" w:cs="Arial"/>
          <w:color w:val="000000"/>
        </w:rPr>
      </w:pPr>
      <w:r>
        <w:rPr>
          <w:rFonts w:ascii="Arial" w:hAnsi="Arial" w:cs="Arial"/>
          <w:color w:val="000000"/>
        </w:rPr>
        <w:lastRenderedPageBreak/>
        <w:t>Another limitation was that people did not like answering long questions; they were complaining that it was time-consuming and they could not understand English. For this limitation, the researcher tried to overcome it by reading and explaining the questions in their language and the answers also were in IsiXhosa so the researcher had to translate everything they were saying in English when recording. Some of the informants (especially youth) could not answer some of the questions, like the question on history of</w:t>
      </w:r>
      <w:r w:rsidR="009267D8">
        <w:rPr>
          <w:rFonts w:ascii="Arial" w:hAnsi="Arial" w:cs="Arial"/>
          <w:color w:val="000000"/>
        </w:rPr>
        <w:t xml:space="preserve"> Lower</w:t>
      </w:r>
      <w:r>
        <w:rPr>
          <w:rFonts w:ascii="Arial" w:hAnsi="Arial" w:cs="Arial"/>
          <w:color w:val="000000"/>
        </w:rPr>
        <w:t xml:space="preserve"> Gqumahashe location, because they did not know. Sometimes they would just leave the question blank and that gave the researcher hard time when interpreting data. </w:t>
      </w:r>
    </w:p>
    <w:p w:rsidR="00D3239F" w:rsidRDefault="00D3239F" w:rsidP="00D3239F">
      <w:pPr>
        <w:pStyle w:val="NormalWeb"/>
        <w:spacing w:line="480" w:lineRule="auto"/>
        <w:jc w:val="both"/>
        <w:rPr>
          <w:rFonts w:ascii="Arial" w:hAnsi="Arial" w:cs="Arial"/>
          <w:color w:val="000000"/>
        </w:rPr>
      </w:pPr>
      <w:r>
        <w:rPr>
          <w:rFonts w:ascii="Arial" w:hAnsi="Arial" w:cs="Arial"/>
          <w:color w:val="000000"/>
        </w:rPr>
        <w:t>As the researcher  was observing,  she had a sense that the informants (especially old people), treated her with too much respect,  because they had a perception that the researcher was  from the government and she was there to help render services though she made it clear from the onset  to them that the research was for education purposes. Others would urge the researcher not to take pictures of their dry gardens. They argued that such pictures would portray laziness to someone who is not aware of their situation, which was characterized by poverty, because of deceased husband and illiteracy. The limitations of the research approach used are presented in chapter three.</w:t>
      </w:r>
    </w:p>
    <w:p w:rsidR="00D3239F" w:rsidRPr="004E4319" w:rsidRDefault="00D3239F" w:rsidP="00D3239F">
      <w:pPr>
        <w:pStyle w:val="ListParagraph"/>
        <w:numPr>
          <w:ilvl w:val="1"/>
          <w:numId w:val="4"/>
        </w:numPr>
        <w:spacing w:line="480" w:lineRule="auto"/>
        <w:jc w:val="both"/>
        <w:rPr>
          <w:rFonts w:ascii="Arial" w:hAnsi="Arial" w:cs="Arial"/>
          <w:b/>
          <w:sz w:val="24"/>
          <w:szCs w:val="24"/>
        </w:rPr>
      </w:pPr>
      <w:r w:rsidRPr="004E4319">
        <w:rPr>
          <w:rFonts w:ascii="Arial" w:hAnsi="Arial" w:cs="Arial"/>
          <w:b/>
          <w:sz w:val="24"/>
          <w:szCs w:val="24"/>
        </w:rPr>
        <w:t>Underlying Assumptions</w:t>
      </w:r>
    </w:p>
    <w:p w:rsidR="009267D8" w:rsidRDefault="00D3239F" w:rsidP="00D3239F">
      <w:pPr>
        <w:spacing w:line="480" w:lineRule="auto"/>
        <w:jc w:val="both"/>
        <w:rPr>
          <w:rFonts w:ascii="Arial" w:eastAsia="Arial" w:hAnsi="Arial" w:cs="Arial"/>
          <w:sz w:val="24"/>
        </w:rPr>
      </w:pPr>
      <w:r w:rsidRPr="001235EA">
        <w:rPr>
          <w:rFonts w:ascii="Arial" w:eastAsia="Arial" w:hAnsi="Arial" w:cs="Arial"/>
          <w:sz w:val="24"/>
        </w:rPr>
        <w:t xml:space="preserve">Besides marriage, several other cultural and social factors stifle access to landownership in the study population. It was impossible for the researcher to test the validity of this claim due to time constraints. She was working 100 km away from the study population. </w:t>
      </w:r>
    </w:p>
    <w:p w:rsidR="00D3239F" w:rsidRPr="001235EA" w:rsidRDefault="00D3239F" w:rsidP="00D3239F">
      <w:pPr>
        <w:spacing w:line="480" w:lineRule="auto"/>
        <w:jc w:val="both"/>
        <w:rPr>
          <w:rFonts w:ascii="Arial" w:eastAsia="Arial" w:hAnsi="Arial" w:cs="Arial"/>
          <w:sz w:val="24"/>
        </w:rPr>
      </w:pPr>
      <w:r w:rsidRPr="001235EA">
        <w:rPr>
          <w:rFonts w:ascii="Arial" w:eastAsia="Arial" w:hAnsi="Arial" w:cs="Arial"/>
          <w:sz w:val="24"/>
        </w:rPr>
        <w:lastRenderedPageBreak/>
        <w:t>Furthermore, previous related studies have tested the matter and suggested that it was a safe assumption to make.</w:t>
      </w:r>
    </w:p>
    <w:p w:rsidR="00D3239F" w:rsidRDefault="00D3239F" w:rsidP="00D3239F">
      <w:pPr>
        <w:autoSpaceDE w:val="0"/>
        <w:autoSpaceDN w:val="0"/>
        <w:adjustRightInd w:val="0"/>
        <w:spacing w:after="0" w:line="480" w:lineRule="auto"/>
        <w:jc w:val="both"/>
        <w:rPr>
          <w:rFonts w:ascii="Arial" w:hAnsi="Arial" w:cs="Arial"/>
          <w:b/>
          <w:color w:val="000000"/>
          <w:sz w:val="24"/>
          <w:szCs w:val="24"/>
        </w:rPr>
      </w:pPr>
      <w:r>
        <w:rPr>
          <w:rFonts w:ascii="Arial" w:hAnsi="Arial" w:cs="Arial"/>
          <w:b/>
          <w:sz w:val="24"/>
          <w:szCs w:val="24"/>
        </w:rPr>
        <w:t>1.7.</w:t>
      </w:r>
      <w:r w:rsidRPr="00944E1F">
        <w:rPr>
          <w:rFonts w:ascii="Arial" w:hAnsi="Arial" w:cs="Arial"/>
          <w:b/>
          <w:color w:val="000000"/>
          <w:sz w:val="24"/>
          <w:szCs w:val="24"/>
        </w:rPr>
        <w:t xml:space="preserve"> </w:t>
      </w:r>
      <w:r>
        <w:rPr>
          <w:rFonts w:ascii="Arial" w:hAnsi="Arial" w:cs="Arial"/>
          <w:b/>
          <w:color w:val="000000"/>
          <w:sz w:val="24"/>
          <w:szCs w:val="24"/>
        </w:rPr>
        <w:t>Significance of the Study</w:t>
      </w:r>
    </w:p>
    <w:p w:rsidR="00D3239F" w:rsidRPr="00113C60" w:rsidRDefault="00D3239F" w:rsidP="00D3239F">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This section attempts to illustrate the contribution of this study in three categories, namely; a) </w:t>
      </w:r>
      <w:r>
        <w:rPr>
          <w:rFonts w:ascii="Arial" w:hAnsi="Arial" w:cs="Arial"/>
          <w:i/>
          <w:color w:val="000000"/>
          <w:sz w:val="24"/>
          <w:szCs w:val="24"/>
        </w:rPr>
        <w:t xml:space="preserve">to the discipline of Social Anthropology, </w:t>
      </w:r>
      <w:r>
        <w:rPr>
          <w:rFonts w:ascii="Arial" w:hAnsi="Arial" w:cs="Arial"/>
          <w:color w:val="000000"/>
          <w:sz w:val="24"/>
          <w:szCs w:val="24"/>
        </w:rPr>
        <w:t>b)</w:t>
      </w:r>
      <w:r>
        <w:rPr>
          <w:rFonts w:ascii="Arial" w:hAnsi="Arial" w:cs="Arial"/>
          <w:i/>
          <w:color w:val="000000"/>
          <w:sz w:val="24"/>
          <w:szCs w:val="24"/>
        </w:rPr>
        <w:t xml:space="preserve"> to policy makers and </w:t>
      </w:r>
      <w:r>
        <w:rPr>
          <w:rFonts w:ascii="Arial" w:hAnsi="Arial" w:cs="Arial"/>
          <w:color w:val="000000"/>
          <w:sz w:val="24"/>
          <w:szCs w:val="24"/>
        </w:rPr>
        <w:t xml:space="preserve">c) </w:t>
      </w:r>
      <w:r>
        <w:rPr>
          <w:rFonts w:ascii="Arial" w:hAnsi="Arial" w:cs="Arial"/>
          <w:i/>
          <w:color w:val="000000"/>
          <w:sz w:val="24"/>
          <w:szCs w:val="24"/>
        </w:rPr>
        <w:t>to study population.</w:t>
      </w:r>
      <w:r>
        <w:rPr>
          <w:rFonts w:ascii="Arial" w:hAnsi="Arial" w:cs="Arial"/>
          <w:color w:val="000000"/>
          <w:sz w:val="24"/>
          <w:szCs w:val="24"/>
        </w:rPr>
        <w:t xml:space="preserve"> It is anticipated that this study will rouse social or cultural anthropologists across the globe that they have a responsibility to educate farmers about gender equity in agricultural sector. The researcher also believes that the study will stimulate policy makers, which should include among others the Minister of Rural Development and Traditional Leaders, to be sensitive to landholding rights.</w:t>
      </w:r>
    </w:p>
    <w:p w:rsidR="00D3239F" w:rsidRDefault="00D3239F" w:rsidP="00D3239F">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Lastly,</w:t>
      </w:r>
      <w:r>
        <w:rPr>
          <w:rFonts w:ascii="Arial" w:hAnsi="Arial" w:cs="Arial"/>
          <w:b/>
          <w:color w:val="000000"/>
          <w:sz w:val="24"/>
          <w:szCs w:val="24"/>
        </w:rPr>
        <w:t xml:space="preserve"> </w:t>
      </w:r>
      <w:r>
        <w:rPr>
          <w:rFonts w:ascii="Arial" w:hAnsi="Arial" w:cs="Arial"/>
          <w:color w:val="000000"/>
          <w:sz w:val="24"/>
          <w:szCs w:val="24"/>
        </w:rPr>
        <w:t>the study will also awaken the entire community of Lower Gqumahashe that sustainable agriculture depends squarely on female farmers; therefore, they should be given due recognition as far as access to land is concerned.</w:t>
      </w:r>
    </w:p>
    <w:p w:rsidR="00D3239F" w:rsidRPr="00F47339" w:rsidRDefault="00D3239F" w:rsidP="00D3239F">
      <w:pPr>
        <w:autoSpaceDE w:val="0"/>
        <w:autoSpaceDN w:val="0"/>
        <w:adjustRightInd w:val="0"/>
        <w:spacing w:after="0" w:line="480" w:lineRule="auto"/>
        <w:jc w:val="both"/>
        <w:rPr>
          <w:rFonts w:ascii="Arial" w:hAnsi="Arial" w:cs="Arial"/>
          <w:color w:val="000000"/>
          <w:sz w:val="24"/>
          <w:szCs w:val="24"/>
        </w:rPr>
      </w:pPr>
    </w:p>
    <w:p w:rsidR="00D3239F" w:rsidRPr="001235EA" w:rsidRDefault="00D3239F" w:rsidP="00D3239F">
      <w:pPr>
        <w:pStyle w:val="ListParagraph"/>
        <w:numPr>
          <w:ilvl w:val="1"/>
          <w:numId w:val="4"/>
        </w:numPr>
        <w:spacing w:line="480" w:lineRule="auto"/>
        <w:jc w:val="both"/>
        <w:rPr>
          <w:rFonts w:ascii="Arial" w:hAnsi="Arial" w:cs="Arial"/>
          <w:b/>
          <w:sz w:val="24"/>
          <w:szCs w:val="24"/>
        </w:rPr>
      </w:pPr>
      <w:r w:rsidRPr="001235EA">
        <w:rPr>
          <w:rFonts w:ascii="Arial" w:hAnsi="Arial" w:cs="Arial"/>
          <w:b/>
          <w:sz w:val="24"/>
          <w:szCs w:val="24"/>
        </w:rPr>
        <w:t>Brief Chapter Overview</w:t>
      </w:r>
    </w:p>
    <w:p w:rsidR="00D3239F" w:rsidRDefault="00D3239F" w:rsidP="00D3239F">
      <w:pPr>
        <w:spacing w:line="480" w:lineRule="auto"/>
        <w:jc w:val="both"/>
        <w:rPr>
          <w:rFonts w:ascii="Arial" w:hAnsi="Arial" w:cs="Arial"/>
          <w:color w:val="000000"/>
          <w:sz w:val="24"/>
          <w:szCs w:val="24"/>
        </w:rPr>
      </w:pPr>
      <w:r>
        <w:rPr>
          <w:rFonts w:ascii="Arial" w:hAnsi="Arial" w:cs="Arial"/>
          <w:color w:val="000000"/>
          <w:sz w:val="24"/>
          <w:szCs w:val="24"/>
        </w:rPr>
        <w:t>This section offers the structure of the dissertation. It gives a picture of how  the study will develop.  With the exclusion of chapter one as it has already been presented, this structure is comprised of the following chapters:</w:t>
      </w:r>
    </w:p>
    <w:p w:rsidR="00D3239F" w:rsidRPr="0092142B" w:rsidRDefault="00D3239F" w:rsidP="00D3239F">
      <w:pPr>
        <w:spacing w:line="480" w:lineRule="auto"/>
        <w:jc w:val="both"/>
        <w:rPr>
          <w:rFonts w:ascii="Arial" w:hAnsi="Arial" w:cs="Arial"/>
          <w:b/>
          <w:color w:val="000000"/>
          <w:sz w:val="24"/>
          <w:szCs w:val="24"/>
        </w:rPr>
      </w:pPr>
      <w:r>
        <w:rPr>
          <w:rFonts w:ascii="Arial" w:hAnsi="Arial" w:cs="Arial"/>
          <w:b/>
          <w:color w:val="000000"/>
          <w:sz w:val="24"/>
          <w:szCs w:val="24"/>
        </w:rPr>
        <w:t>Chapter two</w:t>
      </w:r>
    </w:p>
    <w:p w:rsidR="009267D8" w:rsidRDefault="00D3239F" w:rsidP="00D3239F">
      <w:pPr>
        <w:spacing w:line="480" w:lineRule="auto"/>
        <w:jc w:val="both"/>
        <w:rPr>
          <w:rFonts w:ascii="Arial" w:eastAsia="Arial" w:hAnsi="Arial" w:cs="Arial"/>
          <w:sz w:val="24"/>
        </w:rPr>
      </w:pPr>
      <w:r>
        <w:rPr>
          <w:rFonts w:ascii="Arial" w:hAnsi="Arial" w:cs="Arial"/>
          <w:color w:val="000000"/>
          <w:sz w:val="24"/>
          <w:szCs w:val="24"/>
        </w:rPr>
        <w:t xml:space="preserve"> In this chapter the researcher examines scholarship that pertains to the present-day study. This literature review contains secondary sources only.</w:t>
      </w:r>
      <w:r w:rsidRPr="009006E6">
        <w:rPr>
          <w:rFonts w:ascii="Arial" w:eastAsia="Arial" w:hAnsi="Arial" w:cs="Arial"/>
          <w:sz w:val="24"/>
        </w:rPr>
        <w:t xml:space="preserve"> </w:t>
      </w:r>
      <w:r>
        <w:rPr>
          <w:rFonts w:ascii="Arial" w:eastAsia="Arial" w:hAnsi="Arial" w:cs="Arial"/>
          <w:sz w:val="24"/>
        </w:rPr>
        <w:t>In essence, this chapter presents a theory that underpins the study, a critical review</w:t>
      </w:r>
      <w:r w:rsidRPr="00F93216">
        <w:rPr>
          <w:rFonts w:ascii="Arial" w:eastAsia="Arial" w:hAnsi="Arial" w:cs="Arial"/>
          <w:sz w:val="24"/>
        </w:rPr>
        <w:t xml:space="preserve"> of published works and analysis of that work.</w:t>
      </w:r>
    </w:p>
    <w:p w:rsidR="00D3239F" w:rsidRPr="00F93216" w:rsidRDefault="00D3239F" w:rsidP="00D3239F">
      <w:pPr>
        <w:spacing w:line="480" w:lineRule="auto"/>
        <w:jc w:val="both"/>
        <w:rPr>
          <w:rFonts w:ascii="Arial" w:eastAsia="Arial" w:hAnsi="Arial" w:cs="Arial"/>
          <w:sz w:val="24"/>
        </w:rPr>
      </w:pPr>
      <w:r w:rsidRPr="00F93216">
        <w:rPr>
          <w:rFonts w:ascii="Arial" w:eastAsia="Arial" w:hAnsi="Arial" w:cs="Arial"/>
          <w:sz w:val="24"/>
        </w:rPr>
        <w:lastRenderedPageBreak/>
        <w:t xml:space="preserve"> Furthermore, the study strives to highlight the gaps, the contradictions, the silences, etc</w:t>
      </w:r>
      <w:r>
        <w:rPr>
          <w:rFonts w:ascii="Arial" w:eastAsia="Arial" w:hAnsi="Arial" w:cs="Arial"/>
          <w:sz w:val="24"/>
        </w:rPr>
        <w:t>.,</w:t>
      </w:r>
      <w:r w:rsidRPr="00F93216">
        <w:rPr>
          <w:rFonts w:ascii="Arial" w:eastAsia="Arial" w:hAnsi="Arial" w:cs="Arial"/>
          <w:sz w:val="24"/>
        </w:rPr>
        <w:t xml:space="preserve"> in the existing knowledge base.</w:t>
      </w:r>
    </w:p>
    <w:p w:rsidR="00D3239F" w:rsidRDefault="00D3239F" w:rsidP="00D3239F">
      <w:pPr>
        <w:spacing w:line="480" w:lineRule="auto"/>
        <w:jc w:val="both"/>
        <w:rPr>
          <w:rFonts w:ascii="Arial" w:eastAsia="Arial" w:hAnsi="Arial" w:cs="Arial"/>
          <w:sz w:val="24"/>
        </w:rPr>
      </w:pPr>
      <w:r w:rsidRPr="00463C39">
        <w:rPr>
          <w:rFonts w:ascii="Arial" w:eastAsia="Arial" w:hAnsi="Arial" w:cs="Arial"/>
          <w:b/>
          <w:sz w:val="24"/>
        </w:rPr>
        <w:t>Chapter three</w:t>
      </w:r>
      <w:r>
        <w:rPr>
          <w:rFonts w:ascii="Arial" w:eastAsia="Arial" w:hAnsi="Arial" w:cs="Arial"/>
          <w:sz w:val="24"/>
        </w:rPr>
        <w:t xml:space="preserve"> </w:t>
      </w:r>
    </w:p>
    <w:p w:rsidR="00D3239F" w:rsidRPr="0092142B" w:rsidRDefault="00D3239F" w:rsidP="00D3239F">
      <w:pPr>
        <w:spacing w:line="480" w:lineRule="auto"/>
        <w:jc w:val="both"/>
        <w:rPr>
          <w:rFonts w:ascii="Arial" w:eastAsia="Arial" w:hAnsi="Arial" w:cs="Arial"/>
          <w:sz w:val="24"/>
        </w:rPr>
      </w:pPr>
      <w:r>
        <w:rPr>
          <w:rFonts w:ascii="Arial" w:eastAsia="Arial" w:hAnsi="Arial" w:cs="Arial"/>
          <w:sz w:val="24"/>
        </w:rPr>
        <w:t xml:space="preserve"> This chapter offers</w:t>
      </w:r>
      <w:r w:rsidRPr="00F93216">
        <w:rPr>
          <w:rFonts w:ascii="Arial" w:eastAsia="Arial" w:hAnsi="Arial" w:cs="Arial"/>
          <w:sz w:val="24"/>
        </w:rPr>
        <w:t xml:space="preserve"> a packed description of the process used during the investigation to gather both primary and secondary data that illustrates t</w:t>
      </w:r>
      <w:r>
        <w:rPr>
          <w:rFonts w:ascii="Arial" w:eastAsia="Arial" w:hAnsi="Arial" w:cs="Arial"/>
          <w:sz w:val="24"/>
        </w:rPr>
        <w:t>he effect of cultural factors that interfere with access to land</w:t>
      </w:r>
      <w:r w:rsidRPr="00F93216">
        <w:rPr>
          <w:rFonts w:ascii="Arial" w:eastAsia="Arial" w:hAnsi="Arial" w:cs="Arial"/>
          <w:sz w:val="24"/>
        </w:rPr>
        <w:t xml:space="preserve"> in the study communities and elsewhere in the world. The chapter presents a research strategy that underpins the approach taken during the research and the research design chosen for the study. It also offers data or evidence of collection as well as means used to analyse data.  Furthermore, this chapter covers ethical considerations.  The chapter concludes with the outline of the limitations of the approach adopted in this study.</w:t>
      </w:r>
    </w:p>
    <w:p w:rsidR="00D3239F" w:rsidRPr="0092142B" w:rsidRDefault="00D3239F" w:rsidP="00D3239F">
      <w:pPr>
        <w:autoSpaceDE w:val="0"/>
        <w:autoSpaceDN w:val="0"/>
        <w:adjustRightInd w:val="0"/>
        <w:spacing w:after="0" w:line="480" w:lineRule="auto"/>
        <w:jc w:val="both"/>
        <w:rPr>
          <w:rFonts w:ascii="Arial" w:hAnsi="Arial" w:cs="Arial"/>
          <w:b/>
          <w:color w:val="000000"/>
          <w:sz w:val="24"/>
          <w:szCs w:val="24"/>
        </w:rPr>
      </w:pPr>
      <w:r w:rsidRPr="0092142B">
        <w:rPr>
          <w:rFonts w:ascii="Arial" w:hAnsi="Arial" w:cs="Arial"/>
          <w:b/>
          <w:color w:val="000000"/>
          <w:sz w:val="24"/>
          <w:szCs w:val="24"/>
        </w:rPr>
        <w:t>Cha</w:t>
      </w:r>
      <w:r>
        <w:rPr>
          <w:rFonts w:ascii="Arial" w:hAnsi="Arial" w:cs="Arial"/>
          <w:b/>
          <w:color w:val="000000"/>
          <w:sz w:val="24"/>
          <w:szCs w:val="24"/>
        </w:rPr>
        <w:t>pter four</w:t>
      </w:r>
    </w:p>
    <w:p w:rsidR="00D3239F" w:rsidRPr="001235EA" w:rsidRDefault="00D3239F" w:rsidP="00D3239F">
      <w:pPr>
        <w:autoSpaceDE w:val="0"/>
        <w:autoSpaceDN w:val="0"/>
        <w:adjustRightInd w:val="0"/>
        <w:spacing w:after="0" w:line="480" w:lineRule="auto"/>
        <w:jc w:val="both"/>
        <w:rPr>
          <w:rFonts w:ascii="Arial" w:hAnsi="Arial" w:cs="Arial"/>
          <w:color w:val="000000"/>
          <w:sz w:val="24"/>
          <w:szCs w:val="24"/>
        </w:rPr>
      </w:pPr>
      <w:r w:rsidRPr="001235EA">
        <w:rPr>
          <w:rFonts w:ascii="Arial" w:hAnsi="Arial" w:cs="Arial"/>
          <w:color w:val="000000"/>
          <w:sz w:val="24"/>
          <w:szCs w:val="24"/>
        </w:rPr>
        <w:t>The characteristics of the informants to be presented in this chapter will include, gender, household size, marital status, age, level of education, land tenure etc.</w:t>
      </w:r>
      <w:r>
        <w:rPr>
          <w:rFonts w:ascii="Arial" w:hAnsi="Arial" w:cs="Arial"/>
          <w:color w:val="000000"/>
          <w:sz w:val="24"/>
          <w:szCs w:val="24"/>
        </w:rPr>
        <w:t xml:space="preserve"> The aim of presenting these characteristics is to depict a picture of their effect in accessing land in the study area.</w:t>
      </w:r>
    </w:p>
    <w:p w:rsidR="00D3239F" w:rsidRPr="0092142B" w:rsidRDefault="00D3239F" w:rsidP="00D3239F">
      <w:pPr>
        <w:autoSpaceDE w:val="0"/>
        <w:autoSpaceDN w:val="0"/>
        <w:adjustRightInd w:val="0"/>
        <w:spacing w:after="0" w:line="480" w:lineRule="auto"/>
        <w:jc w:val="both"/>
        <w:rPr>
          <w:rFonts w:ascii="Arial" w:hAnsi="Arial" w:cs="Arial"/>
          <w:b/>
          <w:color w:val="000000"/>
          <w:sz w:val="24"/>
          <w:szCs w:val="24"/>
        </w:rPr>
      </w:pPr>
      <w:r>
        <w:rPr>
          <w:rFonts w:ascii="Arial" w:hAnsi="Arial" w:cs="Arial"/>
          <w:b/>
          <w:color w:val="000000"/>
          <w:sz w:val="24"/>
          <w:szCs w:val="24"/>
        </w:rPr>
        <w:t>Chapter five</w:t>
      </w:r>
    </w:p>
    <w:p w:rsidR="00D3239F" w:rsidRPr="001235EA" w:rsidRDefault="00D3239F" w:rsidP="00D3239F">
      <w:pPr>
        <w:autoSpaceDE w:val="0"/>
        <w:autoSpaceDN w:val="0"/>
        <w:adjustRightInd w:val="0"/>
        <w:spacing w:after="0" w:line="480" w:lineRule="auto"/>
        <w:jc w:val="both"/>
        <w:rPr>
          <w:rFonts w:ascii="Arial" w:hAnsi="Arial" w:cs="Arial"/>
          <w:color w:val="000000"/>
          <w:sz w:val="24"/>
          <w:szCs w:val="24"/>
        </w:rPr>
      </w:pPr>
      <w:r w:rsidRPr="001235EA">
        <w:rPr>
          <w:rFonts w:ascii="Arial" w:hAnsi="Arial" w:cs="Arial"/>
          <w:color w:val="000000"/>
          <w:sz w:val="24"/>
          <w:szCs w:val="24"/>
        </w:rPr>
        <w:t>This chapter will discuss the findings in a general way as well as focusing on some specific interpretations of the results.</w:t>
      </w:r>
    </w:p>
    <w:p w:rsidR="00D3239F" w:rsidRPr="00463C39" w:rsidRDefault="00D3239F" w:rsidP="00D3239F">
      <w:pPr>
        <w:autoSpaceDE w:val="0"/>
        <w:autoSpaceDN w:val="0"/>
        <w:adjustRightInd w:val="0"/>
        <w:spacing w:after="0" w:line="480" w:lineRule="auto"/>
        <w:jc w:val="both"/>
        <w:rPr>
          <w:rFonts w:ascii="Arial" w:hAnsi="Arial" w:cs="Arial"/>
          <w:b/>
          <w:color w:val="000000"/>
          <w:sz w:val="24"/>
          <w:szCs w:val="24"/>
        </w:rPr>
      </w:pPr>
      <w:r>
        <w:rPr>
          <w:rFonts w:ascii="Arial" w:hAnsi="Arial" w:cs="Arial"/>
          <w:b/>
          <w:color w:val="000000"/>
          <w:sz w:val="24"/>
          <w:szCs w:val="24"/>
        </w:rPr>
        <w:t>Chapter six</w:t>
      </w:r>
    </w:p>
    <w:p w:rsidR="00D3239F" w:rsidRDefault="00D3239F" w:rsidP="00D3239F">
      <w:pPr>
        <w:autoSpaceDE w:val="0"/>
        <w:autoSpaceDN w:val="0"/>
        <w:adjustRightInd w:val="0"/>
        <w:spacing w:after="0" w:line="480" w:lineRule="auto"/>
        <w:jc w:val="both"/>
        <w:rPr>
          <w:rFonts w:ascii="Arial" w:hAnsi="Arial" w:cs="Arial"/>
          <w:color w:val="000000"/>
          <w:sz w:val="24"/>
          <w:szCs w:val="24"/>
        </w:rPr>
      </w:pPr>
      <w:r w:rsidRPr="00463C39">
        <w:rPr>
          <w:rFonts w:ascii="Arial" w:hAnsi="Arial" w:cs="Arial"/>
          <w:color w:val="000000"/>
          <w:sz w:val="24"/>
          <w:szCs w:val="24"/>
        </w:rPr>
        <w:t>This chapter will provide a summary of findings and conclusions, suggestions for further research, reflection on research and recommendations for implementation. Conclusions to be presented in this chapter will be drawn from the dissertation as a whole.</w:t>
      </w:r>
    </w:p>
    <w:p w:rsidR="00D3239F" w:rsidRDefault="00D3239F" w:rsidP="00D3239F">
      <w:pPr>
        <w:rPr>
          <w:rFonts w:ascii="Arial" w:hAnsi="Arial" w:cs="Arial"/>
          <w:color w:val="000000"/>
          <w:sz w:val="24"/>
          <w:szCs w:val="24"/>
        </w:rPr>
      </w:pPr>
      <w:r>
        <w:rPr>
          <w:rFonts w:ascii="Arial" w:hAnsi="Arial" w:cs="Arial"/>
          <w:color w:val="000000"/>
          <w:sz w:val="24"/>
          <w:szCs w:val="24"/>
        </w:rPr>
        <w:lastRenderedPageBreak/>
        <w:br w:type="page"/>
      </w:r>
    </w:p>
    <w:p w:rsidR="00D3239F" w:rsidRPr="003E1153" w:rsidRDefault="00D3239F" w:rsidP="00D3239F">
      <w:pPr>
        <w:spacing w:line="480" w:lineRule="auto"/>
        <w:jc w:val="both"/>
        <w:rPr>
          <w:rFonts w:ascii="Arial" w:hAnsi="Arial" w:cs="Arial"/>
          <w:b/>
          <w:sz w:val="36"/>
          <w:szCs w:val="36"/>
        </w:rPr>
      </w:pPr>
      <w:r w:rsidRPr="003E1153">
        <w:rPr>
          <w:rFonts w:ascii="Arial" w:hAnsi="Arial" w:cs="Arial"/>
          <w:b/>
          <w:sz w:val="36"/>
          <w:szCs w:val="36"/>
        </w:rPr>
        <w:lastRenderedPageBreak/>
        <w:t>CHAPTER 2: LITERATURE REVIEW</w:t>
      </w:r>
    </w:p>
    <w:p w:rsidR="00D3239F" w:rsidRPr="003E1153" w:rsidRDefault="00D3239F" w:rsidP="00D3239F">
      <w:pPr>
        <w:spacing w:line="480" w:lineRule="auto"/>
        <w:jc w:val="both"/>
        <w:rPr>
          <w:rFonts w:ascii="Arial" w:hAnsi="Arial" w:cs="Arial"/>
          <w:b/>
          <w:sz w:val="24"/>
          <w:szCs w:val="24"/>
        </w:rPr>
      </w:pPr>
      <w:r>
        <w:rPr>
          <w:rFonts w:ascii="Arial" w:hAnsi="Arial" w:cs="Arial"/>
          <w:b/>
          <w:sz w:val="24"/>
          <w:szCs w:val="24"/>
        </w:rPr>
        <w:t>2.1 Introduction</w:t>
      </w:r>
    </w:p>
    <w:p w:rsidR="00D3239F" w:rsidRDefault="00D3239F" w:rsidP="00D3239F">
      <w:pPr>
        <w:autoSpaceDE w:val="0"/>
        <w:autoSpaceDN w:val="0"/>
        <w:adjustRightInd w:val="0"/>
        <w:spacing w:after="0" w:line="480" w:lineRule="auto"/>
        <w:jc w:val="both"/>
        <w:rPr>
          <w:rFonts w:ascii="Arial" w:hAnsi="Arial" w:cs="Arial"/>
          <w:sz w:val="24"/>
          <w:szCs w:val="24"/>
        </w:rPr>
      </w:pPr>
      <w:r w:rsidRPr="00F25028">
        <w:rPr>
          <w:rFonts w:ascii="Arial" w:hAnsi="Arial" w:cs="Arial"/>
          <w:sz w:val="24"/>
          <w:szCs w:val="24"/>
          <w:lang w:val="en-ZW"/>
        </w:rPr>
        <w:t xml:space="preserve">The primary aim of this chapter is to explore the existing literature on the cultural factors that influence access to landownership. </w:t>
      </w:r>
      <w:r w:rsidRPr="00F25028">
        <w:rPr>
          <w:rFonts w:ascii="Arial" w:hAnsi="Arial" w:cs="Arial"/>
          <w:sz w:val="24"/>
          <w:szCs w:val="24"/>
        </w:rPr>
        <w:t>The literature review is a fundamental component of any research. According to Inglehart (2008:34)</w:t>
      </w:r>
      <w:r>
        <w:rPr>
          <w:rFonts w:ascii="Arial" w:hAnsi="Arial" w:cs="Arial"/>
          <w:sz w:val="24"/>
          <w:szCs w:val="24"/>
        </w:rPr>
        <w:t>,</w:t>
      </w:r>
      <w:r w:rsidRPr="00F25028">
        <w:rPr>
          <w:rFonts w:ascii="Arial" w:hAnsi="Arial" w:cs="Arial"/>
          <w:sz w:val="24"/>
          <w:szCs w:val="24"/>
        </w:rPr>
        <w:t xml:space="preserve"> literature review provides a background to the study being undertaken. Hart (1998) states that a literature review is an examination of the research that has been conducted in a particular field of study</w:t>
      </w:r>
      <w:r>
        <w:rPr>
          <w:rFonts w:ascii="Arial" w:hAnsi="Arial" w:cs="Arial"/>
          <w:sz w:val="24"/>
          <w:szCs w:val="24"/>
        </w:rPr>
        <w:t>.</w:t>
      </w:r>
      <w:r w:rsidRPr="00F25028">
        <w:rPr>
          <w:rFonts w:ascii="Arial" w:hAnsi="Arial" w:cs="Arial"/>
          <w:sz w:val="24"/>
          <w:szCs w:val="24"/>
        </w:rPr>
        <w:t xml:space="preserve"> </w:t>
      </w:r>
      <w:r>
        <w:rPr>
          <w:rFonts w:ascii="Arial" w:hAnsi="Arial" w:cs="Arial"/>
          <w:sz w:val="24"/>
          <w:szCs w:val="24"/>
        </w:rPr>
        <w:t>He</w:t>
      </w:r>
      <w:r w:rsidRPr="00F25028">
        <w:rPr>
          <w:rFonts w:ascii="Arial" w:hAnsi="Arial" w:cs="Arial"/>
          <w:sz w:val="24"/>
          <w:szCs w:val="24"/>
        </w:rPr>
        <w:t xml:space="preserve"> emphasises that it is the selection of available documents (both published and unpublished) on the topic, which contain information, ideas, data,</w:t>
      </w:r>
      <w:r>
        <w:rPr>
          <w:rFonts w:ascii="Arial" w:hAnsi="Arial" w:cs="Arial"/>
          <w:sz w:val="24"/>
          <w:szCs w:val="24"/>
        </w:rPr>
        <w:t xml:space="preserve"> and evidence.</w:t>
      </w:r>
    </w:p>
    <w:p w:rsidR="00D3239F" w:rsidRPr="00F25028"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 In the opinion of Hart (1998), </w:t>
      </w:r>
      <w:r w:rsidRPr="00F25028">
        <w:rPr>
          <w:rFonts w:ascii="Arial" w:hAnsi="Arial" w:cs="Arial"/>
          <w:sz w:val="24"/>
          <w:szCs w:val="24"/>
        </w:rPr>
        <w:t xml:space="preserve"> this selection is written from a particular standpoint</w:t>
      </w:r>
      <w:r>
        <w:rPr>
          <w:rFonts w:ascii="Arial" w:hAnsi="Arial" w:cs="Arial"/>
          <w:sz w:val="24"/>
          <w:szCs w:val="24"/>
        </w:rPr>
        <w:t>,</w:t>
      </w:r>
      <w:r w:rsidRPr="00F25028">
        <w:rPr>
          <w:rFonts w:ascii="Arial" w:hAnsi="Arial" w:cs="Arial"/>
          <w:sz w:val="24"/>
          <w:szCs w:val="24"/>
        </w:rPr>
        <w:t xml:space="preserve"> to fulfil certain aims or express views on the nature of the topic and how it is to be investigated and the effective evaluation of these documents in relation to the research being proposed. </w:t>
      </w:r>
    </w:p>
    <w:p w:rsidR="00D3239F" w:rsidRPr="00F25028" w:rsidRDefault="00D3239F" w:rsidP="00D3239F">
      <w:pPr>
        <w:autoSpaceDE w:val="0"/>
        <w:autoSpaceDN w:val="0"/>
        <w:adjustRightInd w:val="0"/>
        <w:spacing w:after="0" w:line="480" w:lineRule="auto"/>
        <w:jc w:val="both"/>
        <w:rPr>
          <w:rFonts w:ascii="Arial" w:hAnsi="Arial" w:cs="Arial"/>
          <w:sz w:val="24"/>
          <w:szCs w:val="24"/>
        </w:rPr>
      </w:pPr>
      <w:r w:rsidRPr="00F25028">
        <w:rPr>
          <w:rFonts w:ascii="Arial" w:hAnsi="Arial" w:cs="Arial"/>
          <w:sz w:val="24"/>
          <w:szCs w:val="24"/>
        </w:rPr>
        <w:t>The role of literature review in an academic writing is to provide background information of a topic using previous research, it also evaluates the depth and breadth of research in regard to the topic and lastly it determines remaining questions or aspects of topic in need of research (Academic Writing Help Centre 2007).</w:t>
      </w:r>
    </w:p>
    <w:p w:rsidR="009267D8" w:rsidRDefault="00D3239F" w:rsidP="00D3239F">
      <w:pPr>
        <w:spacing w:line="480" w:lineRule="auto"/>
        <w:jc w:val="both"/>
        <w:rPr>
          <w:rFonts w:ascii="Arial" w:hAnsi="Arial" w:cs="Arial"/>
          <w:sz w:val="24"/>
          <w:szCs w:val="24"/>
        </w:rPr>
      </w:pPr>
      <w:r w:rsidRPr="00F25028">
        <w:rPr>
          <w:rFonts w:ascii="Arial" w:hAnsi="Arial" w:cs="Arial"/>
          <w:sz w:val="24"/>
          <w:szCs w:val="24"/>
        </w:rPr>
        <w:t xml:space="preserve"> This chapter begins by examining a theoretical framework that has been adopted by the researcher in carrying out this study, </w:t>
      </w:r>
      <w:r w:rsidRPr="00F25028">
        <w:rPr>
          <w:rFonts w:ascii="Arial" w:hAnsi="Arial" w:cs="Arial"/>
          <w:b/>
          <w:sz w:val="24"/>
          <w:szCs w:val="24"/>
        </w:rPr>
        <w:t>African Feminist Theory</w:t>
      </w:r>
      <w:r>
        <w:rPr>
          <w:rFonts w:ascii="Arial" w:hAnsi="Arial" w:cs="Arial"/>
          <w:b/>
          <w:sz w:val="24"/>
          <w:szCs w:val="24"/>
        </w:rPr>
        <w:t>,</w:t>
      </w:r>
      <w:r w:rsidRPr="00F25028">
        <w:rPr>
          <w:rFonts w:ascii="Arial" w:hAnsi="Arial" w:cs="Arial"/>
          <w:sz w:val="24"/>
          <w:szCs w:val="24"/>
        </w:rPr>
        <w:t xml:space="preserve"> which was </w:t>
      </w:r>
      <w:r>
        <w:rPr>
          <w:rFonts w:ascii="Arial" w:hAnsi="Arial" w:cs="Arial"/>
          <w:sz w:val="24"/>
          <w:szCs w:val="24"/>
        </w:rPr>
        <w:t>considered</w:t>
      </w:r>
      <w:r w:rsidRPr="00E96D4A">
        <w:rPr>
          <w:rFonts w:ascii="Arial" w:hAnsi="Arial" w:cs="Arial"/>
          <w:sz w:val="24"/>
          <w:szCs w:val="24"/>
        </w:rPr>
        <w:t xml:space="preserve"> relevant to the study</w:t>
      </w:r>
      <w:r>
        <w:rPr>
          <w:rFonts w:ascii="Arial" w:hAnsi="Arial" w:cs="Arial"/>
          <w:sz w:val="24"/>
          <w:szCs w:val="24"/>
        </w:rPr>
        <w:t xml:space="preserve">. </w:t>
      </w:r>
    </w:p>
    <w:p w:rsidR="009267D8" w:rsidRDefault="009267D8" w:rsidP="00D3239F">
      <w:pPr>
        <w:spacing w:line="480" w:lineRule="auto"/>
        <w:jc w:val="both"/>
        <w:rPr>
          <w:rFonts w:ascii="Arial" w:hAnsi="Arial" w:cs="Arial"/>
          <w:sz w:val="24"/>
          <w:szCs w:val="24"/>
        </w:rPr>
      </w:pPr>
    </w:p>
    <w:p w:rsidR="00D3239F" w:rsidRPr="00E96D4A" w:rsidRDefault="00D3239F" w:rsidP="00D3239F">
      <w:pPr>
        <w:spacing w:line="480" w:lineRule="auto"/>
        <w:jc w:val="both"/>
        <w:rPr>
          <w:rFonts w:ascii="Arial" w:hAnsi="Arial" w:cs="Arial"/>
          <w:sz w:val="24"/>
          <w:szCs w:val="24"/>
        </w:rPr>
      </w:pPr>
      <w:r>
        <w:rPr>
          <w:rFonts w:ascii="Arial" w:hAnsi="Arial" w:cs="Arial"/>
          <w:sz w:val="24"/>
          <w:szCs w:val="24"/>
        </w:rPr>
        <w:lastRenderedPageBreak/>
        <w:t xml:space="preserve"> After that</w:t>
      </w:r>
      <w:r w:rsidRPr="00E96D4A">
        <w:rPr>
          <w:rFonts w:ascii="Arial" w:hAnsi="Arial" w:cs="Arial"/>
          <w:sz w:val="24"/>
          <w:szCs w:val="24"/>
        </w:rPr>
        <w:t>, the study will review and highlight various works of scholars</w:t>
      </w:r>
      <w:r>
        <w:rPr>
          <w:rFonts w:ascii="Arial" w:hAnsi="Arial" w:cs="Arial"/>
          <w:sz w:val="24"/>
          <w:szCs w:val="24"/>
        </w:rPr>
        <w:t xml:space="preserve"> that focus on some of the cultural factors that hinder female farmers from accessing land.</w:t>
      </w:r>
    </w:p>
    <w:p w:rsidR="00D3239F" w:rsidRPr="00501A18"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t xml:space="preserve">2.2 </w:t>
      </w:r>
      <w:r w:rsidRPr="00501A18">
        <w:rPr>
          <w:rFonts w:ascii="Arial" w:eastAsia="Times New Roman" w:hAnsi="Arial" w:cs="Arial"/>
          <w:b/>
          <w:sz w:val="24"/>
          <w:szCs w:val="24"/>
        </w:rPr>
        <w:t>African Feminist Theory</w:t>
      </w:r>
    </w:p>
    <w:p w:rsidR="00D3239F" w:rsidRPr="00501A18"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t>The main source of theoretical stimulation for this study is grounded on African Feminist Theory as espoused</w:t>
      </w:r>
      <w:r>
        <w:rPr>
          <w:rFonts w:ascii="Arial" w:eastAsia="Times New Roman" w:hAnsi="Arial" w:cs="Arial"/>
          <w:sz w:val="24"/>
          <w:szCs w:val="24"/>
        </w:rPr>
        <w:t xml:space="preserve"> by Barker (2004),</w:t>
      </w:r>
      <w:r w:rsidRPr="00501A18">
        <w:rPr>
          <w:rFonts w:ascii="Arial" w:eastAsia="Times New Roman" w:hAnsi="Arial" w:cs="Arial"/>
          <w:sz w:val="24"/>
          <w:szCs w:val="24"/>
        </w:rPr>
        <w:t xml:space="preserve"> who examines the position of women in society and tries to further their inter</w:t>
      </w:r>
      <w:r>
        <w:rPr>
          <w:rFonts w:ascii="Arial" w:eastAsia="Times New Roman" w:hAnsi="Arial" w:cs="Arial"/>
          <w:sz w:val="24"/>
          <w:szCs w:val="24"/>
        </w:rPr>
        <w:t xml:space="preserve">ests. In Igenozah’s view, </w:t>
      </w:r>
      <w:r w:rsidRPr="00501A18">
        <w:rPr>
          <w:rFonts w:ascii="Arial" w:eastAsia="Times New Roman" w:hAnsi="Arial" w:cs="Arial"/>
          <w:sz w:val="24"/>
          <w:szCs w:val="24"/>
        </w:rPr>
        <w:t>the concern of the theory is chiefly on the secondary standing of women i</w:t>
      </w:r>
      <w:r>
        <w:rPr>
          <w:rFonts w:ascii="Arial" w:eastAsia="Times New Roman" w:hAnsi="Arial" w:cs="Arial"/>
          <w:sz w:val="24"/>
          <w:szCs w:val="24"/>
        </w:rPr>
        <w:t>n society (2004). Drawings on Charles</w:t>
      </w:r>
      <w:r w:rsidRPr="00501A18">
        <w:rPr>
          <w:rFonts w:ascii="Arial" w:eastAsia="Times New Roman" w:hAnsi="Arial" w:cs="Arial"/>
          <w:sz w:val="24"/>
          <w:szCs w:val="24"/>
        </w:rPr>
        <w:t>’s scholarship (2010)</w:t>
      </w:r>
      <w:r>
        <w:rPr>
          <w:rFonts w:ascii="Arial" w:eastAsia="Times New Roman" w:hAnsi="Arial" w:cs="Arial"/>
          <w:sz w:val="24"/>
          <w:szCs w:val="24"/>
        </w:rPr>
        <w:t>,</w:t>
      </w:r>
      <w:r w:rsidRPr="00501A18">
        <w:rPr>
          <w:rFonts w:ascii="Arial" w:eastAsia="Times New Roman" w:hAnsi="Arial" w:cs="Arial"/>
          <w:sz w:val="24"/>
          <w:szCs w:val="24"/>
        </w:rPr>
        <w:t xml:space="preserve"> feminists see the secondary standing of women in the scheme of things as a form of victimization; especially the subordinate role women are made to play in relation to men. Th</w:t>
      </w:r>
      <w:r>
        <w:rPr>
          <w:rFonts w:ascii="Arial" w:eastAsia="Times New Roman" w:hAnsi="Arial" w:cs="Arial"/>
          <w:sz w:val="24"/>
          <w:szCs w:val="24"/>
        </w:rPr>
        <w:t>e argument advanced by Charles</w:t>
      </w:r>
      <w:r w:rsidRPr="00501A18">
        <w:rPr>
          <w:rFonts w:ascii="Arial" w:eastAsia="Times New Roman" w:hAnsi="Arial" w:cs="Arial"/>
          <w:sz w:val="24"/>
          <w:szCs w:val="24"/>
        </w:rPr>
        <w:t xml:space="preserve"> (2010:2611) is that “two key terms in feminist theory are ‘subordination’ and ‘patriarch’.</w:t>
      </w:r>
    </w:p>
    <w:p w:rsidR="00D3239F" w:rsidRPr="00501A18"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t xml:space="preserve">To broaden </w:t>
      </w:r>
      <w:r>
        <w:rPr>
          <w:rFonts w:ascii="Arial" w:eastAsia="Times New Roman" w:hAnsi="Arial" w:cs="Arial"/>
          <w:sz w:val="24"/>
          <w:szCs w:val="24"/>
        </w:rPr>
        <w:t>this assertion, Heldke and O’Connor (2004) explicate</w:t>
      </w:r>
      <w:r w:rsidRPr="00501A18">
        <w:rPr>
          <w:rFonts w:ascii="Arial" w:eastAsia="Times New Roman" w:hAnsi="Arial" w:cs="Arial"/>
          <w:sz w:val="24"/>
          <w:szCs w:val="24"/>
        </w:rPr>
        <w:t xml:space="preserve"> that the emphasis of the feminist theory is on oppression, discrimination, injustice and exploitation.</w:t>
      </w:r>
    </w:p>
    <w:p w:rsidR="0037140A" w:rsidRDefault="00D3239F" w:rsidP="00D3239F">
      <w:pPr>
        <w:spacing w:line="480" w:lineRule="auto"/>
        <w:jc w:val="both"/>
        <w:rPr>
          <w:rFonts w:ascii="Arial" w:eastAsia="Times New Roman" w:hAnsi="Arial" w:cs="Arial"/>
          <w:sz w:val="24"/>
          <w:szCs w:val="24"/>
        </w:rPr>
      </w:pPr>
      <w:r>
        <w:rPr>
          <w:rFonts w:ascii="Arial" w:eastAsia="Times New Roman" w:hAnsi="Arial" w:cs="Arial"/>
          <w:sz w:val="24"/>
          <w:szCs w:val="24"/>
        </w:rPr>
        <w:t xml:space="preserve"> During the course of the investigation, the researcher firmly believed</w:t>
      </w:r>
      <w:r w:rsidRPr="00501A18">
        <w:rPr>
          <w:rFonts w:ascii="Arial" w:eastAsia="Times New Roman" w:hAnsi="Arial" w:cs="Arial"/>
          <w:sz w:val="24"/>
          <w:szCs w:val="24"/>
        </w:rPr>
        <w:t xml:space="preserve"> that </w:t>
      </w:r>
      <w:r w:rsidRPr="00501A18">
        <w:rPr>
          <w:rFonts w:ascii="Arial" w:eastAsia="Times New Roman" w:hAnsi="Arial" w:cs="Arial"/>
          <w:b/>
          <w:sz w:val="24"/>
          <w:szCs w:val="24"/>
        </w:rPr>
        <w:t xml:space="preserve">African Feminist Theory </w:t>
      </w:r>
      <w:r>
        <w:rPr>
          <w:rFonts w:ascii="Arial" w:eastAsia="Times New Roman" w:hAnsi="Arial" w:cs="Arial"/>
          <w:sz w:val="24"/>
          <w:szCs w:val="24"/>
        </w:rPr>
        <w:t>was</w:t>
      </w:r>
      <w:r w:rsidRPr="00501A18">
        <w:rPr>
          <w:rFonts w:ascii="Arial" w:eastAsia="Times New Roman" w:hAnsi="Arial" w:cs="Arial"/>
          <w:sz w:val="24"/>
          <w:szCs w:val="24"/>
        </w:rPr>
        <w:t xml:space="preserve"> applicable in th</w:t>
      </w:r>
      <w:r>
        <w:rPr>
          <w:rFonts w:ascii="Arial" w:eastAsia="Times New Roman" w:hAnsi="Arial" w:cs="Arial"/>
          <w:sz w:val="24"/>
          <w:szCs w:val="24"/>
        </w:rPr>
        <w:t>e situation of study community</w:t>
      </w:r>
      <w:r w:rsidRPr="00501A18">
        <w:rPr>
          <w:rFonts w:ascii="Arial" w:eastAsia="Times New Roman" w:hAnsi="Arial" w:cs="Arial"/>
          <w:sz w:val="24"/>
          <w:szCs w:val="24"/>
        </w:rPr>
        <w:t>.</w:t>
      </w:r>
      <w:r>
        <w:rPr>
          <w:rFonts w:ascii="Arial" w:eastAsia="Times New Roman" w:hAnsi="Arial" w:cs="Arial"/>
          <w:sz w:val="24"/>
          <w:szCs w:val="24"/>
        </w:rPr>
        <w:t xml:space="preserve">  It was discernible in this community</w:t>
      </w:r>
      <w:r w:rsidRPr="00501A18">
        <w:rPr>
          <w:rFonts w:ascii="Arial" w:eastAsia="Times New Roman" w:hAnsi="Arial" w:cs="Arial"/>
          <w:sz w:val="24"/>
          <w:szCs w:val="24"/>
        </w:rPr>
        <w:t xml:space="preserve"> that the relat</w:t>
      </w:r>
      <w:r>
        <w:rPr>
          <w:rFonts w:ascii="Arial" w:eastAsia="Times New Roman" w:hAnsi="Arial" w:cs="Arial"/>
          <w:sz w:val="24"/>
          <w:szCs w:val="24"/>
        </w:rPr>
        <w:t>ionship between men and women was</w:t>
      </w:r>
      <w:r w:rsidRPr="00501A18">
        <w:rPr>
          <w:rFonts w:ascii="Arial" w:eastAsia="Times New Roman" w:hAnsi="Arial" w:cs="Arial"/>
          <w:sz w:val="24"/>
          <w:szCs w:val="24"/>
        </w:rPr>
        <w:t xml:space="preserve"> ground</w:t>
      </w:r>
      <w:r>
        <w:rPr>
          <w:rFonts w:ascii="Arial" w:eastAsia="Times New Roman" w:hAnsi="Arial" w:cs="Arial"/>
          <w:sz w:val="24"/>
          <w:szCs w:val="24"/>
        </w:rPr>
        <w:t>ed on gender inequality, which was</w:t>
      </w:r>
      <w:r w:rsidRPr="00501A18">
        <w:rPr>
          <w:rFonts w:ascii="Arial" w:eastAsia="Times New Roman" w:hAnsi="Arial" w:cs="Arial"/>
          <w:sz w:val="24"/>
          <w:szCs w:val="24"/>
        </w:rPr>
        <w:t xml:space="preserve"> a reflection of </w:t>
      </w:r>
      <w:r>
        <w:rPr>
          <w:rFonts w:ascii="Arial" w:eastAsia="Times New Roman" w:hAnsi="Arial" w:cs="Arial"/>
          <w:sz w:val="24"/>
          <w:szCs w:val="24"/>
        </w:rPr>
        <w:t xml:space="preserve">a patriarchal society. In this </w:t>
      </w:r>
      <w:r w:rsidRPr="00501A18">
        <w:rPr>
          <w:rFonts w:ascii="Arial" w:eastAsia="Times New Roman" w:hAnsi="Arial" w:cs="Arial"/>
          <w:sz w:val="24"/>
          <w:szCs w:val="24"/>
        </w:rPr>
        <w:t>community</w:t>
      </w:r>
      <w:r>
        <w:rPr>
          <w:rFonts w:ascii="Arial" w:eastAsia="Times New Roman" w:hAnsi="Arial" w:cs="Arial"/>
          <w:sz w:val="24"/>
          <w:szCs w:val="24"/>
        </w:rPr>
        <w:t>,</w:t>
      </w:r>
      <w:r w:rsidRPr="00501A18">
        <w:rPr>
          <w:rFonts w:ascii="Arial" w:eastAsia="Times New Roman" w:hAnsi="Arial" w:cs="Arial"/>
          <w:sz w:val="24"/>
          <w:szCs w:val="24"/>
        </w:rPr>
        <w:t xml:space="preserve"> female peasants are discriminated against in terms of inheritance rights</w:t>
      </w:r>
      <w:r>
        <w:rPr>
          <w:rFonts w:ascii="Arial" w:eastAsia="Times New Roman" w:hAnsi="Arial" w:cs="Arial"/>
          <w:sz w:val="24"/>
          <w:szCs w:val="24"/>
        </w:rPr>
        <w:t>,</w:t>
      </w:r>
      <w:r w:rsidRPr="00501A18">
        <w:rPr>
          <w:rFonts w:ascii="Arial" w:eastAsia="Times New Roman" w:hAnsi="Arial" w:cs="Arial"/>
          <w:sz w:val="24"/>
          <w:szCs w:val="24"/>
        </w:rPr>
        <w:t xml:space="preserve"> because of their gender. In this study, emphasis is on how ki</w:t>
      </w:r>
      <w:r>
        <w:rPr>
          <w:rFonts w:ascii="Arial" w:eastAsia="Times New Roman" w:hAnsi="Arial" w:cs="Arial"/>
          <w:sz w:val="24"/>
          <w:szCs w:val="24"/>
        </w:rPr>
        <w:t xml:space="preserve">nship as a cultural impediment </w:t>
      </w:r>
      <w:r w:rsidRPr="00501A18">
        <w:rPr>
          <w:rFonts w:ascii="Arial" w:eastAsia="Times New Roman" w:hAnsi="Arial" w:cs="Arial"/>
          <w:sz w:val="24"/>
          <w:szCs w:val="24"/>
        </w:rPr>
        <w:t>disadvantages</w:t>
      </w:r>
      <w:r>
        <w:rPr>
          <w:rFonts w:ascii="Arial" w:eastAsia="Times New Roman" w:hAnsi="Arial" w:cs="Arial"/>
          <w:sz w:val="24"/>
          <w:szCs w:val="24"/>
        </w:rPr>
        <w:t xml:space="preserve"> female farmers</w:t>
      </w:r>
      <w:r w:rsidRPr="00501A18">
        <w:rPr>
          <w:rFonts w:ascii="Arial" w:eastAsia="Times New Roman" w:hAnsi="Arial" w:cs="Arial"/>
          <w:sz w:val="24"/>
          <w:szCs w:val="24"/>
        </w:rPr>
        <w:t xml:space="preserve"> in terms of accessing land.</w:t>
      </w:r>
    </w:p>
    <w:p w:rsidR="0037140A" w:rsidRDefault="0037140A" w:rsidP="00D3239F">
      <w:pPr>
        <w:spacing w:line="480" w:lineRule="auto"/>
        <w:jc w:val="both"/>
        <w:rPr>
          <w:rFonts w:ascii="Arial" w:eastAsia="Times New Roman" w:hAnsi="Arial" w:cs="Arial"/>
          <w:sz w:val="24"/>
          <w:szCs w:val="24"/>
        </w:rPr>
      </w:pPr>
    </w:p>
    <w:p w:rsidR="00D3239F"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lastRenderedPageBreak/>
        <w:t xml:space="preserve"> Wh</w:t>
      </w:r>
      <w:r>
        <w:rPr>
          <w:rFonts w:ascii="Arial" w:eastAsia="Times New Roman" w:hAnsi="Arial" w:cs="Arial"/>
          <w:sz w:val="24"/>
          <w:szCs w:val="24"/>
        </w:rPr>
        <w:t>at is noted in the study area</w:t>
      </w:r>
      <w:r w:rsidRPr="00501A18">
        <w:rPr>
          <w:rFonts w:ascii="Arial" w:eastAsia="Times New Roman" w:hAnsi="Arial" w:cs="Arial"/>
          <w:sz w:val="24"/>
          <w:szCs w:val="24"/>
        </w:rPr>
        <w:t xml:space="preserve"> is that there is a lack of equity and social justice in terms of inheritance rights, especially land rights.</w:t>
      </w:r>
    </w:p>
    <w:p w:rsidR="00D3239F" w:rsidRPr="007D3923" w:rsidRDefault="00D3239F" w:rsidP="00D3239F">
      <w:pPr>
        <w:spacing w:line="480" w:lineRule="auto"/>
        <w:jc w:val="both"/>
        <w:rPr>
          <w:rFonts w:ascii="Arial" w:eastAsia="Times New Roman" w:hAnsi="Arial" w:cs="Arial"/>
          <w:b/>
          <w:sz w:val="24"/>
          <w:szCs w:val="24"/>
        </w:rPr>
      </w:pPr>
      <w:r>
        <w:rPr>
          <w:rFonts w:ascii="Arial" w:eastAsia="Times New Roman" w:hAnsi="Arial" w:cs="Arial"/>
          <w:b/>
          <w:sz w:val="24"/>
          <w:szCs w:val="24"/>
        </w:rPr>
        <w:t>2.2 Review of Relevant Scholarship</w:t>
      </w:r>
    </w:p>
    <w:p w:rsidR="00D3239F" w:rsidRPr="004A2D55" w:rsidRDefault="00D3239F" w:rsidP="00D3239F">
      <w:pPr>
        <w:spacing w:line="480" w:lineRule="auto"/>
        <w:jc w:val="both"/>
        <w:rPr>
          <w:rFonts w:ascii="Arial" w:eastAsia="Times New Roman" w:hAnsi="Arial" w:cs="Arial"/>
          <w:b/>
          <w:sz w:val="24"/>
          <w:szCs w:val="24"/>
        </w:rPr>
      </w:pPr>
      <w:r w:rsidRPr="00501A18">
        <w:rPr>
          <w:rFonts w:ascii="Arial" w:eastAsia="Times New Roman" w:hAnsi="Arial" w:cs="Arial"/>
          <w:sz w:val="24"/>
          <w:szCs w:val="24"/>
        </w:rPr>
        <w:t>This section attempts to present a critical, factual overview of what has gone before. It also offers issues that will be addressed by this proposed study. It contains secondary data only.</w:t>
      </w:r>
    </w:p>
    <w:p w:rsidR="00D3239F" w:rsidRPr="00501A18"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t>In 2007, Tuyizere asserted that in traditional African society, women cannot own property. This is in line with the findings of the study of Fraser in Combodia in 2009. She suggested that though it is not unlawful to possess land, the cultural norm prescribe that they do not own land; while</w:t>
      </w:r>
      <w:r>
        <w:rPr>
          <w:rFonts w:ascii="Arial" w:eastAsia="Times New Roman" w:hAnsi="Arial" w:cs="Arial"/>
          <w:sz w:val="24"/>
          <w:szCs w:val="24"/>
        </w:rPr>
        <w:t xml:space="preserve"> they</w:t>
      </w:r>
      <w:r w:rsidRPr="00501A18">
        <w:rPr>
          <w:rFonts w:ascii="Arial" w:eastAsia="Times New Roman" w:hAnsi="Arial" w:cs="Arial"/>
          <w:sz w:val="24"/>
          <w:szCs w:val="24"/>
        </w:rPr>
        <w:t xml:space="preserve"> are in charge for farm output and agronomy, women have no say over land transaction or how it is transferred to children.</w:t>
      </w:r>
    </w:p>
    <w:p w:rsidR="00D3239F" w:rsidRPr="00501A18"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t>Historically, women’s access to land was based on status within the family and involved right of use, not ownership. In Africa, customary practices exclude women from ownership; property is held in a man’s name and passed patrilineally within the group. A widow’s right to remain on the land is not secure. Customary rules have the effect of excluding females from the clan or communal entity; such rules also serve to exclude females from ownership. Attempts by women to control property, especially land, are considered by most rural commun</w:t>
      </w:r>
      <w:r>
        <w:rPr>
          <w:rFonts w:ascii="Arial" w:eastAsia="Times New Roman" w:hAnsi="Arial" w:cs="Arial"/>
          <w:sz w:val="24"/>
          <w:szCs w:val="24"/>
        </w:rPr>
        <w:t>ities as misbehaviour (Charles</w:t>
      </w:r>
      <w:r w:rsidRPr="00501A18">
        <w:rPr>
          <w:rFonts w:ascii="Arial" w:eastAsia="Times New Roman" w:hAnsi="Arial" w:cs="Arial"/>
          <w:sz w:val="24"/>
          <w:szCs w:val="24"/>
        </w:rPr>
        <w:t>, 2010). To further corroborate the preceding assertion, Vivas (2012) highlights that in many Southern countries there are frequently traditions and practices that preclude women from asset right.</w:t>
      </w:r>
    </w:p>
    <w:p w:rsidR="00D3239F"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lastRenderedPageBreak/>
        <w:t>Contrary to the foregoing reasoning, Rural Development Institute (RDI) reported in 2007 that in some regions, particularly in matrilineal societies, customary law can offer superior defence for women’s rights and access to land than new legitimate structures that endorse land rights, even these structures endeavour to mirror women’s rights and necessities.</w:t>
      </w:r>
      <w:r>
        <w:rPr>
          <w:rFonts w:ascii="Arial" w:eastAsia="Times New Roman" w:hAnsi="Arial" w:cs="Arial"/>
          <w:sz w:val="24"/>
          <w:szCs w:val="24"/>
        </w:rPr>
        <w:t xml:space="preserve"> To broaden this argument, Mostert (2003) reasons that ‘New Land Law’ in South Africa attempts to address the land question in South Africa. Mostert (2003) alludes to the fact that section 25 of the 1996 Constitution provides the mandate for reform. Sections 25 (5)-(7) of the 1996 Constitution oblige the national legislation to provide redress through legislative means for the discrimination of the past and to transform insecure tenure into legally protected tenure. For Mostert (2003), the success of land reform programme will depend on the extent to which a departure from the hierarchy of rights model</w:t>
      </w:r>
      <w:r w:rsidR="0037140A">
        <w:rPr>
          <w:rFonts w:ascii="Arial" w:eastAsia="Times New Roman" w:hAnsi="Arial" w:cs="Arial"/>
          <w:sz w:val="24"/>
          <w:szCs w:val="24"/>
        </w:rPr>
        <w:t xml:space="preserve"> landownership can be affected.</w:t>
      </w:r>
    </w:p>
    <w:p w:rsidR="00D3239F" w:rsidRDefault="00D3239F" w:rsidP="00D3239F">
      <w:pPr>
        <w:autoSpaceDE w:val="0"/>
        <w:autoSpaceDN w:val="0"/>
        <w:adjustRightInd w:val="0"/>
        <w:spacing w:after="0" w:line="480" w:lineRule="auto"/>
        <w:jc w:val="both"/>
        <w:rPr>
          <w:rFonts w:ascii="Arial" w:hAnsi="Arial" w:cs="Arial"/>
          <w:bCs/>
          <w:color w:val="0D0D0D" w:themeColor="text1" w:themeTint="F2"/>
          <w:sz w:val="24"/>
          <w:szCs w:val="24"/>
        </w:rPr>
      </w:pPr>
      <w:r>
        <w:rPr>
          <w:rFonts w:ascii="Arial" w:hAnsi="Arial" w:cs="Arial"/>
          <w:bCs/>
          <w:color w:val="0D0D0D" w:themeColor="text1" w:themeTint="F2"/>
          <w:sz w:val="24"/>
          <w:szCs w:val="24"/>
        </w:rPr>
        <w:t>“Land is considered the most fundamental resource to the poor and is essential to enabling them to lift themselv</w:t>
      </w:r>
      <w:r w:rsidR="0037140A">
        <w:rPr>
          <w:rFonts w:ascii="Arial" w:hAnsi="Arial" w:cs="Arial"/>
          <w:bCs/>
          <w:color w:val="0D0D0D" w:themeColor="text1" w:themeTint="F2"/>
          <w:sz w:val="24"/>
          <w:szCs w:val="24"/>
        </w:rPr>
        <w:t>es out of poverty” (Mutangadura</w:t>
      </w:r>
      <w:r>
        <w:rPr>
          <w:rFonts w:ascii="Arial" w:hAnsi="Arial" w:cs="Arial"/>
          <w:bCs/>
          <w:color w:val="0D0D0D" w:themeColor="text1" w:themeTint="F2"/>
          <w:sz w:val="24"/>
          <w:szCs w:val="24"/>
        </w:rPr>
        <w:t xml:space="preserve"> 2003:3).</w:t>
      </w:r>
    </w:p>
    <w:p w:rsidR="0037140A" w:rsidRDefault="00D3239F" w:rsidP="00D3239F">
      <w:pPr>
        <w:autoSpaceDE w:val="0"/>
        <w:autoSpaceDN w:val="0"/>
        <w:adjustRightInd w:val="0"/>
        <w:spacing w:after="0" w:line="480" w:lineRule="auto"/>
        <w:jc w:val="both"/>
        <w:rPr>
          <w:rFonts w:ascii="Arial" w:hAnsi="Arial" w:cs="Arial"/>
          <w:bCs/>
          <w:color w:val="0D0D0D" w:themeColor="text1" w:themeTint="F2"/>
          <w:sz w:val="24"/>
          <w:szCs w:val="24"/>
        </w:rPr>
      </w:pPr>
      <w:r>
        <w:rPr>
          <w:rFonts w:ascii="Arial" w:hAnsi="Arial" w:cs="Arial"/>
          <w:bCs/>
          <w:color w:val="0D0D0D" w:themeColor="text1" w:themeTint="F2"/>
          <w:sz w:val="24"/>
          <w:szCs w:val="24"/>
        </w:rPr>
        <w:t xml:space="preserve">However, in the study conducted by Mzumara (2010), he revealed that land tenure insecurity is still widespread in Southern Africa and it manifests itself in a number of ways. According to him, it appears in minority groups in Botswana and Malawi; in unclear or overcrowding in the form of high population to land ration in Lesotho, Malawi and South Africa; in alienation into leasehold in Malawi, Mozambique and Zambia; and in inappropriate and explosive administrative practices and limited </w:t>
      </w:r>
    </w:p>
    <w:p w:rsidR="00D3239F" w:rsidRDefault="00D3239F" w:rsidP="00D3239F">
      <w:pPr>
        <w:autoSpaceDE w:val="0"/>
        <w:autoSpaceDN w:val="0"/>
        <w:adjustRightInd w:val="0"/>
        <w:spacing w:after="0" w:line="480" w:lineRule="auto"/>
        <w:jc w:val="both"/>
        <w:rPr>
          <w:rFonts w:ascii="Arial" w:hAnsi="Arial" w:cs="Arial"/>
          <w:bCs/>
          <w:color w:val="0D0D0D" w:themeColor="text1" w:themeTint="F2"/>
          <w:sz w:val="24"/>
          <w:szCs w:val="24"/>
        </w:rPr>
      </w:pPr>
      <w:r>
        <w:rPr>
          <w:rFonts w:ascii="Arial" w:hAnsi="Arial" w:cs="Arial"/>
          <w:bCs/>
          <w:color w:val="0D0D0D" w:themeColor="text1" w:themeTint="F2"/>
          <w:sz w:val="24"/>
          <w:szCs w:val="24"/>
        </w:rPr>
        <w:t>women’s land rights i</w:t>
      </w:r>
      <w:r w:rsidR="0037140A">
        <w:rPr>
          <w:rFonts w:ascii="Arial" w:hAnsi="Arial" w:cs="Arial"/>
          <w:bCs/>
          <w:color w:val="0D0D0D" w:themeColor="text1" w:themeTint="F2"/>
          <w:sz w:val="24"/>
          <w:szCs w:val="24"/>
        </w:rPr>
        <w:t xml:space="preserve">n each of the study countries. </w:t>
      </w:r>
    </w:p>
    <w:p w:rsidR="0037140A" w:rsidRDefault="0037140A" w:rsidP="00D3239F">
      <w:pPr>
        <w:autoSpaceDE w:val="0"/>
        <w:autoSpaceDN w:val="0"/>
        <w:adjustRightInd w:val="0"/>
        <w:spacing w:after="0" w:line="480" w:lineRule="auto"/>
        <w:jc w:val="both"/>
        <w:rPr>
          <w:rFonts w:ascii="Arial" w:hAnsi="Arial" w:cs="Arial"/>
          <w:bCs/>
          <w:color w:val="0D0D0D" w:themeColor="text1" w:themeTint="F2"/>
          <w:sz w:val="24"/>
          <w:szCs w:val="24"/>
        </w:rPr>
      </w:pPr>
      <w:r>
        <w:rPr>
          <w:rFonts w:ascii="Arial" w:hAnsi="Arial" w:cs="Arial"/>
          <w:bCs/>
          <w:color w:val="0D0D0D" w:themeColor="text1" w:themeTint="F2"/>
          <w:sz w:val="24"/>
          <w:szCs w:val="24"/>
        </w:rPr>
        <w:t>Mutangadura (2003</w:t>
      </w:r>
      <w:r w:rsidR="00D3239F">
        <w:rPr>
          <w:rFonts w:ascii="Arial" w:hAnsi="Arial" w:cs="Arial"/>
          <w:bCs/>
          <w:color w:val="0D0D0D" w:themeColor="text1" w:themeTint="F2"/>
          <w:sz w:val="24"/>
          <w:szCs w:val="24"/>
        </w:rPr>
        <w:t xml:space="preserve">) also pointed out that </w:t>
      </w:r>
      <w:r w:rsidR="00D3239F" w:rsidRPr="002B6730">
        <w:rPr>
          <w:rFonts w:ascii="Arial" w:hAnsi="Arial" w:cs="Arial"/>
          <w:bCs/>
          <w:color w:val="0D0D0D" w:themeColor="text1" w:themeTint="F2"/>
          <w:sz w:val="24"/>
          <w:szCs w:val="24"/>
        </w:rPr>
        <w:t xml:space="preserve">the last three decades have witnessed some land reforms in Southern Africa, some of which were aimed at land redistribution and introducing land titling for customary tenure. While the issue of </w:t>
      </w:r>
      <w:r w:rsidR="00D3239F" w:rsidRPr="002B6730">
        <w:rPr>
          <w:rFonts w:ascii="Arial" w:hAnsi="Arial" w:cs="Arial"/>
          <w:bCs/>
          <w:color w:val="0D0D0D" w:themeColor="text1" w:themeTint="F2"/>
          <w:sz w:val="24"/>
          <w:szCs w:val="24"/>
        </w:rPr>
        <w:lastRenderedPageBreak/>
        <w:t xml:space="preserve">land tenure reform has not been given sufficient attention, land distribution has tended to be the core issue in many of the Southern African countries’ land policy reforms. </w:t>
      </w:r>
    </w:p>
    <w:p w:rsidR="00D3239F" w:rsidRDefault="00D3239F" w:rsidP="00D3239F">
      <w:pPr>
        <w:autoSpaceDE w:val="0"/>
        <w:autoSpaceDN w:val="0"/>
        <w:adjustRightInd w:val="0"/>
        <w:spacing w:after="0" w:line="480" w:lineRule="auto"/>
        <w:jc w:val="both"/>
        <w:rPr>
          <w:rFonts w:ascii="Arial" w:hAnsi="Arial" w:cs="Arial"/>
          <w:bCs/>
          <w:color w:val="0D0D0D" w:themeColor="text1" w:themeTint="F2"/>
          <w:sz w:val="24"/>
          <w:szCs w:val="24"/>
        </w:rPr>
      </w:pPr>
      <w:r w:rsidRPr="002B6730">
        <w:rPr>
          <w:rFonts w:ascii="Arial" w:hAnsi="Arial" w:cs="Arial"/>
          <w:bCs/>
          <w:color w:val="0D0D0D" w:themeColor="text1" w:themeTint="F2"/>
          <w:sz w:val="24"/>
          <w:szCs w:val="24"/>
        </w:rPr>
        <w:t>However</w:t>
      </w:r>
      <w:r>
        <w:rPr>
          <w:rFonts w:ascii="Arial" w:hAnsi="Arial" w:cs="Arial"/>
          <w:bCs/>
          <w:color w:val="0D0D0D" w:themeColor="text1" w:themeTint="F2"/>
          <w:sz w:val="24"/>
          <w:szCs w:val="24"/>
        </w:rPr>
        <w:t>,</w:t>
      </w:r>
      <w:r w:rsidRPr="002B6730">
        <w:rPr>
          <w:rFonts w:ascii="Arial" w:hAnsi="Arial" w:cs="Arial"/>
          <w:bCs/>
          <w:color w:val="0D0D0D" w:themeColor="text1" w:themeTint="F2"/>
          <w:sz w:val="24"/>
          <w:szCs w:val="24"/>
        </w:rPr>
        <w:t xml:space="preserve"> today there is a growing recognition of the centrality of land tenure in sustainable development process in the region as witnessed by a number of regional and national initiatives and meetings. Providing security of tenure is often seen as a precondition for intensifying agricultural production and is now increasingly stressed as a prerequisite for better natural resource management and sustainable development. </w:t>
      </w:r>
      <w:r>
        <w:rPr>
          <w:rFonts w:ascii="Arial" w:hAnsi="Arial" w:cs="Arial"/>
          <w:bCs/>
          <w:color w:val="0D0D0D" w:themeColor="text1" w:themeTint="F2"/>
          <w:sz w:val="24"/>
          <w:szCs w:val="24"/>
        </w:rPr>
        <w:t>In general, rural people need to</w:t>
      </w:r>
      <w:r w:rsidRPr="002B6730">
        <w:rPr>
          <w:rFonts w:ascii="Arial" w:hAnsi="Arial" w:cs="Arial"/>
          <w:bCs/>
          <w:color w:val="0D0D0D" w:themeColor="text1" w:themeTint="F2"/>
          <w:sz w:val="24"/>
          <w:szCs w:val="24"/>
        </w:rPr>
        <w:t xml:space="preserve"> secure individual rights to farm plots and secure collective rights to common pool resources upon which whole villages depend. Despite the fact that security of land tenure is required for agricultural production and poverty eradication, cases of land tenure insecurity have been reported in the sub-region.</w:t>
      </w:r>
    </w:p>
    <w:p w:rsidR="00D3239F" w:rsidRDefault="00D3239F" w:rsidP="00D3239F">
      <w:pPr>
        <w:autoSpaceDE w:val="0"/>
        <w:autoSpaceDN w:val="0"/>
        <w:adjustRightInd w:val="0"/>
        <w:spacing w:after="0" w:line="480" w:lineRule="auto"/>
        <w:jc w:val="both"/>
        <w:rPr>
          <w:rFonts w:ascii="Arial" w:hAnsi="Arial" w:cs="Arial"/>
          <w:color w:val="0D0D0D" w:themeColor="text1" w:themeTint="F2"/>
          <w:sz w:val="24"/>
          <w:szCs w:val="24"/>
        </w:rPr>
      </w:pPr>
      <w:r>
        <w:rPr>
          <w:rFonts w:ascii="Arial" w:hAnsi="Arial" w:cs="Arial"/>
          <w:bCs/>
          <w:color w:val="0D0D0D" w:themeColor="text1" w:themeTint="F2"/>
          <w:sz w:val="24"/>
          <w:szCs w:val="24"/>
        </w:rPr>
        <w:t xml:space="preserve">However, </w:t>
      </w:r>
      <w:r>
        <w:rPr>
          <w:rFonts w:ascii="Arial" w:hAnsi="Arial" w:cs="Arial"/>
          <w:color w:val="0D0D0D" w:themeColor="text1" w:themeTint="F2"/>
          <w:sz w:val="24"/>
          <w:szCs w:val="24"/>
        </w:rPr>
        <w:t>Mayende (</w:t>
      </w:r>
      <w:r w:rsidRPr="007A0A1C">
        <w:rPr>
          <w:rFonts w:ascii="Arial" w:hAnsi="Arial" w:cs="Arial"/>
          <w:color w:val="0D0D0D" w:themeColor="text1" w:themeTint="F2"/>
          <w:sz w:val="24"/>
          <w:szCs w:val="24"/>
        </w:rPr>
        <w:t>2010</w:t>
      </w:r>
      <w:r>
        <w:rPr>
          <w:rFonts w:ascii="Arial" w:hAnsi="Arial" w:cs="Arial"/>
          <w:color w:val="0D0D0D" w:themeColor="text1" w:themeTint="F2"/>
          <w:sz w:val="24"/>
          <w:szCs w:val="24"/>
        </w:rPr>
        <w:t>) gave statistical information about</w:t>
      </w:r>
      <w:r>
        <w:rPr>
          <w:rFonts w:ascii="Arial" w:hAnsi="Arial" w:cs="Arial"/>
          <w:bCs/>
          <w:color w:val="0D0D0D" w:themeColor="text1" w:themeTint="F2"/>
          <w:sz w:val="24"/>
          <w:szCs w:val="24"/>
        </w:rPr>
        <w:t xml:space="preserve"> land ownership in SA. He asserts that </w:t>
      </w:r>
      <w:r>
        <w:rPr>
          <w:rFonts w:ascii="Arial" w:hAnsi="Arial" w:cs="Arial"/>
          <w:color w:val="0D0D0D" w:themeColor="text1" w:themeTint="F2"/>
          <w:sz w:val="24"/>
          <w:szCs w:val="24"/>
        </w:rPr>
        <w:t>a</w:t>
      </w:r>
      <w:r w:rsidRPr="007A0A1C">
        <w:rPr>
          <w:rFonts w:ascii="Arial" w:hAnsi="Arial" w:cs="Arial"/>
          <w:color w:val="0D0D0D" w:themeColor="text1" w:themeTint="F2"/>
          <w:sz w:val="24"/>
          <w:szCs w:val="24"/>
        </w:rPr>
        <w:t>t present</w:t>
      </w:r>
      <w:r>
        <w:rPr>
          <w:rFonts w:ascii="Arial" w:hAnsi="Arial" w:cs="Arial"/>
          <w:color w:val="0D0D0D" w:themeColor="text1" w:themeTint="F2"/>
          <w:sz w:val="24"/>
          <w:szCs w:val="24"/>
        </w:rPr>
        <w:t xml:space="preserve"> (in 2010),</w:t>
      </w:r>
      <w:r w:rsidRPr="007A0A1C">
        <w:rPr>
          <w:rFonts w:ascii="Arial" w:hAnsi="Arial" w:cs="Arial"/>
          <w:color w:val="0D0D0D" w:themeColor="text1" w:themeTint="F2"/>
          <w:sz w:val="24"/>
          <w:szCs w:val="24"/>
        </w:rPr>
        <w:t xml:space="preserve"> most (80%) of the agricultural land in the country (+/- 81 million hectares) remains in the hands of about 45 000 white industrial farmers, who own pieces of land with an average size of 1 300 hectares (ha)</w:t>
      </w:r>
      <w:r>
        <w:rPr>
          <w:rFonts w:ascii="Arial" w:hAnsi="Arial" w:cs="Arial"/>
          <w:color w:val="0D0D0D" w:themeColor="text1" w:themeTint="F2"/>
          <w:sz w:val="24"/>
          <w:szCs w:val="24"/>
        </w:rPr>
        <w:t>.</w:t>
      </w:r>
      <w:r w:rsidRPr="007A0A1C">
        <w:rPr>
          <w:rFonts w:ascii="Arial" w:hAnsi="Arial" w:cs="Arial"/>
          <w:color w:val="0D0D0D" w:themeColor="text1" w:themeTint="F2"/>
          <w:sz w:val="24"/>
          <w:szCs w:val="24"/>
        </w:rPr>
        <w:t xml:space="preserve"> </w:t>
      </w:r>
      <w:r>
        <w:rPr>
          <w:rFonts w:ascii="Arial" w:hAnsi="Arial" w:cs="Arial"/>
          <w:color w:val="0D0D0D" w:themeColor="text1" w:themeTint="F2"/>
          <w:sz w:val="24"/>
          <w:szCs w:val="24"/>
        </w:rPr>
        <w:t>In</w:t>
      </w:r>
      <w:r w:rsidRPr="007A0A1C">
        <w:rPr>
          <w:rFonts w:ascii="Arial" w:hAnsi="Arial" w:cs="Arial"/>
          <w:color w:val="0D0D0D" w:themeColor="text1" w:themeTint="F2"/>
          <w:sz w:val="24"/>
          <w:szCs w:val="24"/>
        </w:rPr>
        <w:t xml:space="preserve"> the communal areas</w:t>
      </w:r>
      <w:r>
        <w:rPr>
          <w:rFonts w:ascii="Arial" w:hAnsi="Arial" w:cs="Arial"/>
          <w:color w:val="0D0D0D" w:themeColor="text1" w:themeTint="F2"/>
          <w:sz w:val="24"/>
          <w:szCs w:val="24"/>
        </w:rPr>
        <w:t>,</w:t>
      </w:r>
      <w:r w:rsidRPr="007A0A1C">
        <w:rPr>
          <w:rFonts w:ascii="Arial" w:hAnsi="Arial" w:cs="Arial"/>
          <w:color w:val="0D0D0D" w:themeColor="text1" w:themeTint="F2"/>
          <w:sz w:val="24"/>
          <w:szCs w:val="24"/>
        </w:rPr>
        <w:t xml:space="preserve"> 5 million households only have access to 15 million hectares, with a</w:t>
      </w:r>
      <w:r>
        <w:rPr>
          <w:rFonts w:ascii="Arial" w:hAnsi="Arial" w:cs="Arial"/>
          <w:color w:val="0D0D0D" w:themeColor="text1" w:themeTint="F2"/>
          <w:sz w:val="24"/>
          <w:szCs w:val="24"/>
        </w:rPr>
        <w:t>n average size of 1.5 hectares</w:t>
      </w:r>
      <w:r w:rsidRPr="007A0A1C">
        <w:rPr>
          <w:rFonts w:ascii="Arial" w:hAnsi="Arial" w:cs="Arial"/>
          <w:color w:val="0D0D0D" w:themeColor="text1" w:themeTint="F2"/>
          <w:sz w:val="24"/>
          <w:szCs w:val="24"/>
        </w:rPr>
        <w:t>.</w:t>
      </w:r>
    </w:p>
    <w:p w:rsidR="0037140A" w:rsidRDefault="0037140A" w:rsidP="00D3239F">
      <w:pPr>
        <w:autoSpaceDE w:val="0"/>
        <w:autoSpaceDN w:val="0"/>
        <w:adjustRightInd w:val="0"/>
        <w:spacing w:after="0" w:line="480" w:lineRule="auto"/>
        <w:jc w:val="both"/>
        <w:rPr>
          <w:rFonts w:ascii="Arial" w:hAnsi="Arial" w:cs="Arial"/>
          <w:color w:val="0D0D0D" w:themeColor="text1" w:themeTint="F2"/>
          <w:sz w:val="24"/>
          <w:szCs w:val="24"/>
        </w:rPr>
      </w:pPr>
    </w:p>
    <w:p w:rsidR="00D3239F" w:rsidRPr="007A0A1C" w:rsidRDefault="00D3239F" w:rsidP="00D3239F">
      <w:pPr>
        <w:autoSpaceDE w:val="0"/>
        <w:autoSpaceDN w:val="0"/>
        <w:adjustRightInd w:val="0"/>
        <w:spacing w:after="0" w:line="480" w:lineRule="auto"/>
        <w:jc w:val="both"/>
        <w:rPr>
          <w:rFonts w:ascii="Arial" w:hAnsi="Arial" w:cs="Arial"/>
          <w:color w:val="0D0D0D" w:themeColor="text1" w:themeTint="F2"/>
          <w:sz w:val="24"/>
          <w:szCs w:val="24"/>
        </w:rPr>
      </w:pPr>
      <w:r>
        <w:rPr>
          <w:rFonts w:ascii="Arial" w:hAnsi="Arial" w:cs="Arial"/>
          <w:color w:val="0D0D0D" w:themeColor="text1" w:themeTint="F2"/>
          <w:sz w:val="24"/>
          <w:szCs w:val="24"/>
        </w:rPr>
        <w:t xml:space="preserve">In challenging the above statement, Cronje (2012) points out that some basic arithmetic reveal that a far greater share of the country is in black hands than is often acknowledged. According to Cronje’s findings, South Africa (SA) has a total area of 122 million hectares. As of March 2011 31 million hectares or 25% of that surface area was in the hands of the State. The remaining 91 million hectares of 75% of the </w:t>
      </w:r>
      <w:r>
        <w:rPr>
          <w:rFonts w:ascii="Arial" w:hAnsi="Arial" w:cs="Arial"/>
          <w:color w:val="0D0D0D" w:themeColor="text1" w:themeTint="F2"/>
          <w:sz w:val="24"/>
          <w:szCs w:val="24"/>
        </w:rPr>
        <w:lastRenderedPageBreak/>
        <w:t xml:space="preserve">surface area was privately owned. He emphasizes that the balance of State and privately owned land varied greatly between provinces. For example, in the great expanses of the Free State (FS) and Northern Cape (NP), private owners held 89% and 91% of the surface area respectively. In both the Western Cape (WP) and Gauteng 55% was held by the State. State owned land would previously have been regarded as part of the white owned 87%. It follows then that it should now be regarded as black owned, which means that at least a quarter of the country’s surface is in black hands. Cronje concludes that people who comment on land reform in SA would therefore do well to consider the following points: first, the amount of land in black hands is not 13% but may be as high as 50%. Secondly, the 50% in white hands is held by SA’s food producers and that their numbers are shrinking very quickly as urban markets demand ever more cost effective production methods. Thirdly, any policy that compromises the ability of those farmers to produce food may trigger a series of urban protests that the government may find difficult to control. </w:t>
      </w:r>
    </w:p>
    <w:p w:rsidR="0037140A"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Cronje</w:t>
      </w:r>
      <w:r w:rsidR="0037140A">
        <w:rPr>
          <w:rFonts w:ascii="Arial" w:eastAsiaTheme="minorHAnsi" w:hAnsi="Arial" w:cs="Arial"/>
          <w:lang w:val="en-ZA"/>
        </w:rPr>
        <w:t xml:space="preserve"> (2012)</w:t>
      </w:r>
      <w:r>
        <w:rPr>
          <w:rFonts w:ascii="Arial" w:eastAsiaTheme="minorHAnsi" w:hAnsi="Arial" w:cs="Arial"/>
          <w:lang w:val="en-ZA"/>
        </w:rPr>
        <w:t xml:space="preserve"> did not include other parts of SA in his research, therefore, it would be unfair to assume that the points he mentioned are to be generalized. For example, in</w:t>
      </w:r>
      <w:r w:rsidRPr="005D7850">
        <w:rPr>
          <w:rFonts w:ascii="Arial" w:eastAsiaTheme="minorHAnsi" w:hAnsi="Arial" w:cs="Arial"/>
          <w:lang w:val="en-ZA"/>
        </w:rPr>
        <w:t xml:space="preserve"> some cases people who are living in rural areas</w:t>
      </w:r>
      <w:r>
        <w:rPr>
          <w:rFonts w:ascii="Arial" w:eastAsiaTheme="minorHAnsi" w:hAnsi="Arial" w:cs="Arial"/>
          <w:lang w:val="en-ZA"/>
        </w:rPr>
        <w:t xml:space="preserve"> (Eastern Cape, Limpopo, etc.),</w:t>
      </w:r>
      <w:r w:rsidRPr="005D7850">
        <w:rPr>
          <w:rFonts w:ascii="Arial" w:eastAsiaTheme="minorHAnsi" w:hAnsi="Arial" w:cs="Arial"/>
          <w:lang w:val="en-ZA"/>
        </w:rPr>
        <w:t xml:space="preserve"> especially women</w:t>
      </w:r>
      <w:r>
        <w:rPr>
          <w:rFonts w:ascii="Arial" w:eastAsiaTheme="minorHAnsi" w:hAnsi="Arial" w:cs="Arial"/>
          <w:lang w:val="en-ZA"/>
        </w:rPr>
        <w:t>,</w:t>
      </w:r>
      <w:r w:rsidRPr="005D7850">
        <w:rPr>
          <w:rFonts w:ascii="Arial" w:eastAsiaTheme="minorHAnsi" w:hAnsi="Arial" w:cs="Arial"/>
          <w:lang w:val="en-ZA"/>
        </w:rPr>
        <w:t xml:space="preserve"> turn to have a problem of the access to land because of various</w:t>
      </w:r>
    </w:p>
    <w:p w:rsidR="00D3239F" w:rsidRDefault="00D3239F" w:rsidP="00D3239F">
      <w:pPr>
        <w:pStyle w:val="NormalWeb"/>
        <w:spacing w:line="480" w:lineRule="auto"/>
        <w:jc w:val="both"/>
        <w:rPr>
          <w:rFonts w:ascii="Arial" w:eastAsiaTheme="minorHAnsi" w:hAnsi="Arial" w:cs="Arial"/>
          <w:lang w:val="en-ZA"/>
        </w:rPr>
      </w:pPr>
      <w:r w:rsidRPr="005D7850">
        <w:rPr>
          <w:rFonts w:ascii="Arial" w:eastAsiaTheme="minorHAnsi" w:hAnsi="Arial" w:cs="Arial"/>
          <w:lang w:val="en-ZA"/>
        </w:rPr>
        <w:t xml:space="preserve"> reasons</w:t>
      </w:r>
      <w:r>
        <w:rPr>
          <w:rFonts w:ascii="Arial" w:eastAsiaTheme="minorHAnsi" w:hAnsi="Arial" w:cs="Arial"/>
          <w:lang w:val="en-ZA"/>
        </w:rPr>
        <w:t>. As a result,</w:t>
      </w:r>
      <w:r w:rsidRPr="005D7850">
        <w:rPr>
          <w:rFonts w:ascii="Arial" w:eastAsiaTheme="minorHAnsi" w:hAnsi="Arial" w:cs="Arial"/>
          <w:lang w:val="en-ZA"/>
        </w:rPr>
        <w:t xml:space="preserve"> they do not sustain</w:t>
      </w:r>
      <w:r>
        <w:rPr>
          <w:rFonts w:ascii="Arial" w:eastAsiaTheme="minorHAnsi" w:hAnsi="Arial" w:cs="Arial"/>
          <w:lang w:val="en-ZA"/>
        </w:rPr>
        <w:t xml:space="preserve"> their agriculture and several authors, like Cotula 1999, 2010; Cousins and Manona 1999, have clearly stated those reasons. Nonetheless, this study is not focussing on landlessness associated with racial colour, rather problems facing agriculture of South African residents especially that of Eastern Cape (EC) as it is already indicated in the introduction. </w:t>
      </w:r>
    </w:p>
    <w:p w:rsidR="00D3239F" w:rsidRPr="004F6287" w:rsidRDefault="00D3239F" w:rsidP="00D3239F">
      <w:pPr>
        <w:autoSpaceDE w:val="0"/>
        <w:autoSpaceDN w:val="0"/>
        <w:adjustRightInd w:val="0"/>
        <w:spacing w:after="0" w:line="480" w:lineRule="auto"/>
        <w:jc w:val="both"/>
        <w:rPr>
          <w:rFonts w:ascii="Arial" w:hAnsi="Arial" w:cs="Arial"/>
          <w:sz w:val="24"/>
          <w:szCs w:val="24"/>
        </w:rPr>
      </w:pPr>
      <w:r w:rsidRPr="000054B3">
        <w:rPr>
          <w:rFonts w:ascii="Arial" w:hAnsi="Arial" w:cs="Arial"/>
          <w:sz w:val="24"/>
          <w:szCs w:val="24"/>
        </w:rPr>
        <w:lastRenderedPageBreak/>
        <w:t>Nonetheless, information</w:t>
      </w:r>
      <w:r>
        <w:rPr>
          <w:rFonts w:ascii="Arial" w:hAnsi="Arial" w:cs="Arial"/>
          <w:sz w:val="24"/>
          <w:szCs w:val="24"/>
        </w:rPr>
        <w:t xml:space="preserve"> provided by Mutangadura (2003</w:t>
      </w:r>
      <w:r w:rsidRPr="000054B3">
        <w:rPr>
          <w:rFonts w:ascii="Arial" w:hAnsi="Arial" w:cs="Arial"/>
          <w:sz w:val="24"/>
          <w:szCs w:val="24"/>
        </w:rPr>
        <w:t>) states that the technical publication describes the major sources of land tenure insecurity in six selected countries: Lesotho, Zambia, Malawi, Botswan</w:t>
      </w:r>
      <w:r>
        <w:rPr>
          <w:rFonts w:ascii="Arial" w:hAnsi="Arial" w:cs="Arial"/>
          <w:sz w:val="24"/>
          <w:szCs w:val="24"/>
        </w:rPr>
        <w:t>a, Mozambique and SA</w:t>
      </w:r>
      <w:r w:rsidRPr="000054B3">
        <w:rPr>
          <w:rFonts w:ascii="Arial" w:hAnsi="Arial" w:cs="Arial"/>
          <w:sz w:val="24"/>
          <w:szCs w:val="24"/>
        </w:rPr>
        <w:t xml:space="preserve">. </w:t>
      </w:r>
      <w:r>
        <w:rPr>
          <w:rFonts w:ascii="Arial" w:hAnsi="Arial" w:cs="Arial"/>
          <w:sz w:val="24"/>
          <w:szCs w:val="24"/>
        </w:rPr>
        <w:t>Findings of her</w:t>
      </w:r>
      <w:r w:rsidRPr="000054B3">
        <w:rPr>
          <w:rFonts w:ascii="Arial" w:hAnsi="Arial" w:cs="Arial"/>
          <w:sz w:val="24"/>
          <w:szCs w:val="24"/>
        </w:rPr>
        <w:t xml:space="preserve"> study reveal that land tenure insecurity is still experienced in Southern Africa.</w:t>
      </w:r>
      <w:r>
        <w:rPr>
          <w:rFonts w:ascii="Arial" w:hAnsi="Arial" w:cs="Arial"/>
          <w:sz w:val="24"/>
          <w:szCs w:val="24"/>
        </w:rPr>
        <w:t xml:space="preserve"> She asserts that her</w:t>
      </w:r>
      <w:r w:rsidRPr="004F6287">
        <w:rPr>
          <w:rFonts w:ascii="Arial" w:hAnsi="Arial" w:cs="Arial"/>
          <w:sz w:val="24"/>
          <w:szCs w:val="24"/>
        </w:rPr>
        <w:t xml:space="preserve"> study has revealed that land tenure insecurity is still widespread in Southern</w:t>
      </w:r>
      <w:r>
        <w:rPr>
          <w:rFonts w:ascii="Arial" w:hAnsi="Arial" w:cs="Arial"/>
          <w:sz w:val="24"/>
          <w:szCs w:val="24"/>
        </w:rPr>
        <w:t xml:space="preserve"> </w:t>
      </w:r>
      <w:r w:rsidRPr="004F6287">
        <w:rPr>
          <w:rFonts w:ascii="Arial" w:hAnsi="Arial" w:cs="Arial"/>
          <w:sz w:val="24"/>
          <w:szCs w:val="24"/>
        </w:rPr>
        <w:t>Africa. It manifests itself in a number of ways. It appears in minority groups in Botswana and Malawi; in unclear or overlapping land rights and insecurity of farm workers and far</w:t>
      </w:r>
      <w:r>
        <w:rPr>
          <w:rFonts w:ascii="Arial" w:hAnsi="Arial" w:cs="Arial"/>
          <w:sz w:val="24"/>
          <w:szCs w:val="24"/>
        </w:rPr>
        <w:t>m labour tenants in SA</w:t>
      </w:r>
      <w:r w:rsidRPr="004F6287">
        <w:rPr>
          <w:rFonts w:ascii="Arial" w:hAnsi="Arial" w:cs="Arial"/>
          <w:sz w:val="24"/>
          <w:szCs w:val="24"/>
        </w:rPr>
        <w:t xml:space="preserve">; in overcrowding in the form of high population to land ratio in </w:t>
      </w:r>
      <w:r>
        <w:rPr>
          <w:rFonts w:ascii="Arial" w:hAnsi="Arial" w:cs="Arial"/>
          <w:sz w:val="24"/>
          <w:szCs w:val="24"/>
        </w:rPr>
        <w:t>Lesotho, Malawi and SA</w:t>
      </w:r>
      <w:r w:rsidRPr="004F6287">
        <w:rPr>
          <w:rFonts w:ascii="Arial" w:hAnsi="Arial" w:cs="Arial"/>
          <w:sz w:val="24"/>
          <w:szCs w:val="24"/>
        </w:rPr>
        <w:t>; in land alienation into leasehold in Malawi, Mozambique and Zambia; and in inappropriate and exploitative administrative practices and limited women’s land rights</w:t>
      </w:r>
      <w:r>
        <w:rPr>
          <w:rFonts w:ascii="Arial" w:hAnsi="Arial" w:cs="Arial"/>
          <w:sz w:val="24"/>
          <w:szCs w:val="24"/>
        </w:rPr>
        <w:t xml:space="preserve"> in each of the study countries (</w:t>
      </w:r>
      <w:r w:rsidRPr="000054B3">
        <w:rPr>
          <w:rFonts w:ascii="Arial" w:hAnsi="Arial" w:cs="Arial"/>
          <w:sz w:val="24"/>
          <w:szCs w:val="24"/>
        </w:rPr>
        <w:t>Mutangadura</w:t>
      </w:r>
      <w:r>
        <w:rPr>
          <w:rFonts w:ascii="Arial" w:hAnsi="Arial" w:cs="Arial"/>
          <w:sz w:val="24"/>
          <w:szCs w:val="24"/>
        </w:rPr>
        <w:t xml:space="preserve"> </w:t>
      </w:r>
      <w:r w:rsidR="0037140A">
        <w:rPr>
          <w:rFonts w:ascii="Arial" w:hAnsi="Arial" w:cs="Arial"/>
          <w:sz w:val="24"/>
          <w:szCs w:val="24"/>
        </w:rPr>
        <w:t>2003</w:t>
      </w:r>
      <w:r w:rsidRPr="000054B3">
        <w:rPr>
          <w:rFonts w:ascii="Arial" w:hAnsi="Arial" w:cs="Arial"/>
          <w:sz w:val="24"/>
          <w:szCs w:val="24"/>
        </w:rPr>
        <w:t>)</w:t>
      </w:r>
      <w:r>
        <w:rPr>
          <w:rFonts w:ascii="Arial" w:hAnsi="Arial" w:cs="Arial"/>
          <w:sz w:val="24"/>
          <w:szCs w:val="24"/>
        </w:rPr>
        <w:t>.</w:t>
      </w:r>
    </w:p>
    <w:p w:rsidR="00D3239F"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However, De Sousa Santos (2006) pointed out the fact that for a large portion of humanity, the opportunity to produce depends on an ability to gain access to land. Despite urbanisation and the imperatives of the market economy, it is the ability to grow a small crop of staples like corn, beans, rice. These small crops will supplement other forms of income, such as wage labour or government welfare or pensions, which makes the difference between many a family’s capacity to sustain a meagre subsist</w:t>
      </w:r>
      <w:r w:rsidR="0037140A">
        <w:rPr>
          <w:rFonts w:ascii="Arial" w:eastAsiaTheme="minorHAnsi" w:hAnsi="Arial" w:cs="Arial"/>
          <w:lang w:val="en-ZA"/>
        </w:rPr>
        <w:t xml:space="preserve">ence or too slow disintegrate. </w:t>
      </w:r>
      <w:r>
        <w:rPr>
          <w:rFonts w:ascii="Arial" w:eastAsiaTheme="minorHAnsi" w:hAnsi="Arial" w:cs="Arial"/>
          <w:lang w:val="en-ZA"/>
        </w:rPr>
        <w:t xml:space="preserve">Fonjong (2012) also raised that the dynamics in tenure arrangements have affected community life and caused gender inequalities in regards to access to land. He asserts that prior to colonization; this important natural resource was very accessible to the poor and the underprivileged. Land reforms in most African countries have been introduced through legal frameworks which leave much to be desired due to their vagueness and lack of clarity. Implementation of Laws related to land tenure has been epitomized by </w:t>
      </w:r>
      <w:r>
        <w:rPr>
          <w:rFonts w:ascii="Arial" w:eastAsiaTheme="minorHAnsi" w:hAnsi="Arial" w:cs="Arial"/>
          <w:lang w:val="en-ZA"/>
        </w:rPr>
        <w:lastRenderedPageBreak/>
        <w:t xml:space="preserve">administrative irregularities and misunderstandings between statutory and customary authorities. </w:t>
      </w:r>
    </w:p>
    <w:p w:rsidR="00D3239F"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According to Cotula (1999</w:t>
      </w:r>
      <w:r w:rsidRPr="005D7850">
        <w:rPr>
          <w:rFonts w:ascii="Arial" w:eastAsiaTheme="minorHAnsi" w:hAnsi="Arial" w:cs="Arial"/>
          <w:lang w:val="en-ZA"/>
        </w:rPr>
        <w:t>)</w:t>
      </w:r>
      <w:r>
        <w:rPr>
          <w:rFonts w:ascii="Arial" w:eastAsiaTheme="minorHAnsi" w:hAnsi="Arial" w:cs="Arial"/>
          <w:lang w:val="en-ZA"/>
        </w:rPr>
        <w:t>,</w:t>
      </w:r>
      <w:r w:rsidRPr="005D7850">
        <w:rPr>
          <w:rFonts w:ascii="Arial" w:eastAsiaTheme="minorHAnsi" w:hAnsi="Arial" w:cs="Arial"/>
          <w:lang w:val="en-ZA"/>
        </w:rPr>
        <w:t xml:space="preserve"> independent </w:t>
      </w:r>
      <w:r>
        <w:rPr>
          <w:rFonts w:ascii="Arial" w:eastAsiaTheme="minorHAnsi" w:hAnsi="Arial" w:cs="Arial"/>
          <w:lang w:val="en-ZA"/>
        </w:rPr>
        <w:t>women</w:t>
      </w:r>
      <w:r w:rsidRPr="005D7850">
        <w:rPr>
          <w:rFonts w:ascii="Arial" w:eastAsiaTheme="minorHAnsi" w:hAnsi="Arial" w:cs="Arial"/>
          <w:lang w:val="en-ZA"/>
        </w:rPr>
        <w:t xml:space="preserve"> land rights</w:t>
      </w:r>
      <w:r>
        <w:rPr>
          <w:rFonts w:ascii="Arial" w:eastAsiaTheme="minorHAnsi" w:hAnsi="Arial" w:cs="Arial"/>
          <w:lang w:val="en-ZA"/>
        </w:rPr>
        <w:t>,</w:t>
      </w:r>
      <w:r w:rsidRPr="005D7850">
        <w:rPr>
          <w:rFonts w:ascii="Arial" w:eastAsiaTheme="minorHAnsi" w:hAnsi="Arial" w:cs="Arial"/>
          <w:lang w:val="en-ZA"/>
        </w:rPr>
        <w:t xml:space="preserve"> which enable </w:t>
      </w:r>
      <w:r>
        <w:rPr>
          <w:rFonts w:ascii="Arial" w:eastAsiaTheme="minorHAnsi" w:hAnsi="Arial" w:cs="Arial"/>
          <w:lang w:val="en-ZA"/>
        </w:rPr>
        <w:t>women</w:t>
      </w:r>
      <w:r w:rsidRPr="005D7850">
        <w:rPr>
          <w:rFonts w:ascii="Arial" w:eastAsiaTheme="minorHAnsi" w:hAnsi="Arial" w:cs="Arial"/>
          <w:lang w:val="en-ZA"/>
        </w:rPr>
        <w:t xml:space="preserve"> to decide on the use of land and keep the proceeds from such use, are still a dream for women in many countries, despite their increasingly central role in agriculture. Woman’s relationship with land is determined by customs and laws of inheritance and marriage. If a woman does not inherit her father’s property, but is expected instead to marry and move to her husband’s land, she only has access to the land of her natal and marital homes. </w:t>
      </w:r>
    </w:p>
    <w:p w:rsidR="0037140A"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 xml:space="preserve">For Iruonagbe (2010), every community of people has its cultural and economic life rooted in the soil it occupies. The term land may take on a major physical as well as spiritual meaning. Land is a major production resource and lack of control over this important resource has constituted a limiting factor to women’s productivity. In addition to Cotula’s statement, Iruonagbe gives the following information: “Women’s access to land depends on marriage and they retain access to land as long as they remain in their husband’s household. Surprisingly, women rarely speak and hardly </w:t>
      </w:r>
    </w:p>
    <w:p w:rsidR="00D3239F" w:rsidRPr="005D7850"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perceive the inequalities in the division of labour in agriculture because they are cul</w:t>
      </w:r>
      <w:r w:rsidR="0037140A">
        <w:rPr>
          <w:rFonts w:ascii="Arial" w:eastAsiaTheme="minorHAnsi" w:hAnsi="Arial" w:cs="Arial"/>
          <w:lang w:val="en-ZA"/>
        </w:rPr>
        <w:t>turally legitimized” (Iruonagbe</w:t>
      </w:r>
      <w:r>
        <w:rPr>
          <w:rFonts w:ascii="Arial" w:eastAsiaTheme="minorHAnsi" w:hAnsi="Arial" w:cs="Arial"/>
          <w:lang w:val="en-ZA"/>
        </w:rPr>
        <w:t xml:space="preserve"> 2010:260). Alston (1994) quoted by Iruonagbe (</w:t>
      </w:r>
      <w:r w:rsidR="0037140A">
        <w:rPr>
          <w:rFonts w:ascii="Arial" w:eastAsiaTheme="minorHAnsi" w:hAnsi="Arial" w:cs="Arial"/>
          <w:lang w:val="en-ZA"/>
        </w:rPr>
        <w:t>2010</w:t>
      </w:r>
      <w:r>
        <w:rPr>
          <w:rFonts w:ascii="Arial" w:eastAsiaTheme="minorHAnsi" w:hAnsi="Arial" w:cs="Arial"/>
          <w:lang w:val="en-ZA"/>
        </w:rPr>
        <w:t>) pointed out that the problems women have in attempting land ownership in Africa are monumental. Women’s efforts to plant trees are hampered by their lack of ownership of land.</w:t>
      </w:r>
    </w:p>
    <w:p w:rsidR="00D3239F" w:rsidRPr="005D7850" w:rsidRDefault="00D3239F" w:rsidP="00D3239F">
      <w:pPr>
        <w:pStyle w:val="NormalWeb"/>
        <w:spacing w:line="480" w:lineRule="auto"/>
        <w:jc w:val="both"/>
        <w:rPr>
          <w:rFonts w:ascii="Arial" w:eastAsiaTheme="minorHAnsi" w:hAnsi="Arial" w:cs="Arial"/>
          <w:lang w:val="en-ZA"/>
        </w:rPr>
      </w:pPr>
      <w:r w:rsidRPr="005D7850">
        <w:rPr>
          <w:rFonts w:ascii="Arial" w:eastAsiaTheme="minorHAnsi" w:hAnsi="Arial" w:cs="Arial"/>
          <w:lang w:val="en-ZA"/>
        </w:rPr>
        <w:t xml:space="preserve">In some contexts, women do keep the proceeds from the crops they grow and sell on their husband’s property, but without formal ownership of land they are barred </w:t>
      </w:r>
      <w:r w:rsidRPr="005D7850">
        <w:rPr>
          <w:rFonts w:ascii="Arial" w:eastAsiaTheme="minorHAnsi" w:hAnsi="Arial" w:cs="Arial"/>
          <w:lang w:val="en-ZA"/>
        </w:rPr>
        <w:lastRenderedPageBreak/>
        <w:t>from using it as collateral for loans or credit, selling it as if they have to raise money or bequeathing it to daughters or others. The need for women to secure full and independent land rights has been argued on the grounds of welfare, efficiency and gender equality. On welfare grounds, landlessness has been linked in many studies to pover</w:t>
      </w:r>
      <w:r>
        <w:rPr>
          <w:rFonts w:ascii="Arial" w:eastAsiaTheme="minorHAnsi" w:hAnsi="Arial" w:cs="Arial"/>
          <w:lang w:val="en-ZA"/>
        </w:rPr>
        <w:t>ty. However, the Acquired Immuno-Deficiency</w:t>
      </w:r>
      <w:r w:rsidRPr="005D7850">
        <w:rPr>
          <w:rFonts w:ascii="Arial" w:eastAsiaTheme="minorHAnsi" w:hAnsi="Arial" w:cs="Arial"/>
          <w:lang w:val="en-ZA"/>
        </w:rPr>
        <w:t xml:space="preserve"> Syndrome (AIDS) epidemic is causing distress sales of land in Zimbabwe, because many families cannot make a living from the land due to lack of labour, and need to pay for medical care. It is likely that a new group of landless will arise from this problem (</w:t>
      </w:r>
      <w:r>
        <w:rPr>
          <w:rFonts w:ascii="Arial" w:eastAsiaTheme="minorHAnsi" w:hAnsi="Arial" w:cs="Arial"/>
          <w:lang w:val="en-ZA"/>
        </w:rPr>
        <w:t xml:space="preserve">Tolsi, </w:t>
      </w:r>
      <w:r w:rsidRPr="005D7850">
        <w:rPr>
          <w:rFonts w:ascii="Arial" w:eastAsiaTheme="minorHAnsi" w:hAnsi="Arial" w:cs="Arial"/>
          <w:lang w:val="en-ZA"/>
        </w:rPr>
        <w:t>Mail and Guardian</w:t>
      </w:r>
      <w:r>
        <w:rPr>
          <w:rFonts w:ascii="Arial" w:eastAsiaTheme="minorHAnsi" w:hAnsi="Arial" w:cs="Arial"/>
          <w:lang w:val="en-ZA"/>
        </w:rPr>
        <w:t xml:space="preserve"> Online, 03 June 2011</w:t>
      </w:r>
      <w:r w:rsidRPr="005D7850">
        <w:rPr>
          <w:rFonts w:ascii="Arial" w:eastAsiaTheme="minorHAnsi" w:hAnsi="Arial" w:cs="Arial"/>
          <w:lang w:val="en-ZA"/>
        </w:rPr>
        <w:t xml:space="preserve">). As can be seen from this example, land is not only valuable for its use in agriculture, but is also a marketable commodity which provides security in times of crisis. Women are more likely to use land productively and sustainably. Empowerment approaches stress the fact that land ownership is not only an economic issue, but is closely correlated with social and political power. </w:t>
      </w:r>
    </w:p>
    <w:p w:rsidR="0037140A"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However, o</w:t>
      </w:r>
      <w:r w:rsidRPr="005D7850">
        <w:rPr>
          <w:rFonts w:ascii="Arial" w:eastAsiaTheme="minorHAnsi" w:hAnsi="Arial" w:cs="Arial"/>
          <w:lang w:val="en-ZA"/>
        </w:rPr>
        <w:t>wnership of land is one of the sensitive political issues. It is also clear that the present system of land tenure and size of land holding is a limiting factor in</w:t>
      </w:r>
    </w:p>
    <w:p w:rsidR="00D3239F" w:rsidRPr="005D7850" w:rsidRDefault="00D3239F" w:rsidP="00D3239F">
      <w:pPr>
        <w:pStyle w:val="NormalWeb"/>
        <w:spacing w:line="480" w:lineRule="auto"/>
        <w:jc w:val="both"/>
        <w:rPr>
          <w:rFonts w:ascii="Arial" w:eastAsiaTheme="minorHAnsi" w:hAnsi="Arial" w:cs="Arial"/>
          <w:lang w:val="en-ZA"/>
        </w:rPr>
      </w:pPr>
      <w:r w:rsidRPr="005D7850">
        <w:rPr>
          <w:rFonts w:ascii="Arial" w:eastAsiaTheme="minorHAnsi" w:hAnsi="Arial" w:cs="Arial"/>
          <w:lang w:val="en-ZA"/>
        </w:rPr>
        <w:t xml:space="preserve"> changing from subsistence agriculture to commercial farming (</w:t>
      </w:r>
      <w:r w:rsidR="0037140A">
        <w:rPr>
          <w:rFonts w:ascii="Arial" w:eastAsiaTheme="minorHAnsi" w:hAnsi="Arial" w:cs="Arial"/>
          <w:lang w:val="en-ZA"/>
        </w:rPr>
        <w:t>cf. Steyn</w:t>
      </w:r>
      <w:r>
        <w:rPr>
          <w:rFonts w:ascii="Arial" w:eastAsiaTheme="minorHAnsi" w:hAnsi="Arial" w:cs="Arial"/>
          <w:lang w:val="en-ZA"/>
        </w:rPr>
        <w:t xml:space="preserve"> 1988</w:t>
      </w:r>
      <w:r w:rsidRPr="005D7850">
        <w:rPr>
          <w:rFonts w:ascii="Arial" w:eastAsiaTheme="minorHAnsi" w:hAnsi="Arial" w:cs="Arial"/>
          <w:lang w:val="en-ZA"/>
        </w:rPr>
        <w:t xml:space="preserve">). </w:t>
      </w:r>
    </w:p>
    <w:p w:rsidR="00D3239F"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Ashby and Gomez (1985</w:t>
      </w:r>
      <w:r w:rsidRPr="005D7850">
        <w:rPr>
          <w:rFonts w:ascii="Arial" w:eastAsiaTheme="minorHAnsi" w:hAnsi="Arial" w:cs="Arial"/>
          <w:lang w:val="en-ZA"/>
        </w:rPr>
        <w:t xml:space="preserve">) also agree that members of the underclass are impoverished widows, single mothers who have no access to land or illegitimate female children with any land rights. The absence of a male partner may effectively block a single woman from access to land because of inheritance customs or land reform legislation, which in some countries denies single and married woman the right to their own parcels and assigns these to the head of the household or requires male authorization for woman </w:t>
      </w:r>
      <w:r>
        <w:rPr>
          <w:rFonts w:ascii="Arial" w:eastAsiaTheme="minorHAnsi" w:hAnsi="Arial" w:cs="Arial"/>
          <w:lang w:val="en-ZA"/>
        </w:rPr>
        <w:t>to administer property (FAO 1995</w:t>
      </w:r>
      <w:r w:rsidRPr="005D7850">
        <w:rPr>
          <w:rFonts w:ascii="Arial" w:eastAsiaTheme="minorHAnsi" w:hAnsi="Arial" w:cs="Arial"/>
          <w:lang w:val="en-ZA"/>
        </w:rPr>
        <w:t xml:space="preserve">). Many such women become urban residents who go out into the countryside to find work. </w:t>
      </w:r>
    </w:p>
    <w:p w:rsidR="00D3239F" w:rsidRDefault="00D3239F" w:rsidP="00D3239F">
      <w:pPr>
        <w:autoSpaceDE w:val="0"/>
        <w:autoSpaceDN w:val="0"/>
        <w:adjustRightInd w:val="0"/>
        <w:spacing w:after="0" w:line="480" w:lineRule="auto"/>
        <w:jc w:val="both"/>
        <w:rPr>
          <w:rFonts w:ascii="Arial" w:hAnsi="Arial" w:cs="Arial"/>
          <w:bCs/>
          <w:color w:val="231F20"/>
          <w:sz w:val="24"/>
          <w:szCs w:val="24"/>
        </w:rPr>
      </w:pPr>
      <w:r>
        <w:rPr>
          <w:rFonts w:ascii="Arial" w:hAnsi="Arial" w:cs="Arial"/>
          <w:bCs/>
          <w:color w:val="000000" w:themeColor="text1"/>
          <w:sz w:val="24"/>
          <w:szCs w:val="24"/>
        </w:rPr>
        <w:lastRenderedPageBreak/>
        <w:t>Meer (1997</w:t>
      </w:r>
      <w:r w:rsidRPr="0051021C">
        <w:rPr>
          <w:rFonts w:ascii="Arial" w:hAnsi="Arial" w:cs="Arial"/>
          <w:bCs/>
          <w:color w:val="000000" w:themeColor="text1"/>
          <w:sz w:val="24"/>
          <w:szCs w:val="24"/>
        </w:rPr>
        <w:t xml:space="preserve">) agrees with the authors above that women are underprivileged when it comes to land ownership. He noted that women are generally disadvantaged compared with men of the same race and class, in access to land, employment, labour and training. </w:t>
      </w:r>
      <w:r w:rsidRPr="0051021C">
        <w:rPr>
          <w:rFonts w:ascii="Arial" w:hAnsi="Arial" w:cs="Arial"/>
          <w:color w:val="000000" w:themeColor="text1"/>
          <w:sz w:val="24"/>
          <w:szCs w:val="24"/>
        </w:rPr>
        <w:t>In addition to disadvantages in access</w:t>
      </w:r>
      <w:r w:rsidRPr="0051021C">
        <w:rPr>
          <w:rFonts w:ascii="Arial" w:hAnsi="Arial" w:cs="Arial"/>
          <w:sz w:val="24"/>
          <w:szCs w:val="24"/>
        </w:rPr>
        <w:t xml:space="preserve"> to these resources, women are also disadvantaged in the control they are able to exercise over them. And, compared with men, women have less authority and less involvement in decision making in the home, the community and the nation. Women and men also have different priorities in the development process, for example in relation to land use because men’s priorities are advantaged; all too often women’s needs are not met.</w:t>
      </w:r>
    </w:p>
    <w:p w:rsidR="0037140A" w:rsidRDefault="0037140A" w:rsidP="00D3239F">
      <w:pPr>
        <w:autoSpaceDE w:val="0"/>
        <w:autoSpaceDN w:val="0"/>
        <w:adjustRightInd w:val="0"/>
        <w:spacing w:after="0" w:line="480" w:lineRule="auto"/>
        <w:jc w:val="both"/>
        <w:rPr>
          <w:rFonts w:ascii="Arial" w:hAnsi="Arial" w:cs="Arial"/>
          <w:bCs/>
          <w:color w:val="000000" w:themeColor="text1"/>
          <w:sz w:val="24"/>
          <w:szCs w:val="24"/>
        </w:rPr>
      </w:pPr>
      <w:r>
        <w:rPr>
          <w:rFonts w:ascii="Arial" w:hAnsi="Arial" w:cs="Arial"/>
          <w:bCs/>
          <w:color w:val="000000" w:themeColor="text1"/>
          <w:sz w:val="24"/>
          <w:szCs w:val="24"/>
        </w:rPr>
        <w:t>Meer (1997</w:t>
      </w:r>
      <w:r w:rsidR="00D3239F" w:rsidRPr="0051021C">
        <w:rPr>
          <w:rFonts w:ascii="Arial" w:hAnsi="Arial" w:cs="Arial"/>
          <w:bCs/>
          <w:color w:val="000000" w:themeColor="text1"/>
          <w:sz w:val="24"/>
          <w:szCs w:val="24"/>
        </w:rPr>
        <w:t>) also pointed out that in general, women are insecure in their rights of access to land. As this access usually depends on their link to a man, married women are often forced to remain in problematic, or even violent, relationships in order to secure the income and other resources vital to their own and their children’s</w:t>
      </w:r>
    </w:p>
    <w:p w:rsidR="00D3239F" w:rsidRPr="0051021C" w:rsidRDefault="00D3239F" w:rsidP="00D3239F">
      <w:pPr>
        <w:autoSpaceDE w:val="0"/>
        <w:autoSpaceDN w:val="0"/>
        <w:adjustRightInd w:val="0"/>
        <w:spacing w:after="0" w:line="480" w:lineRule="auto"/>
        <w:jc w:val="both"/>
        <w:rPr>
          <w:rFonts w:ascii="Arial" w:hAnsi="Arial" w:cs="Arial"/>
          <w:bCs/>
          <w:color w:val="000000" w:themeColor="text1"/>
          <w:sz w:val="24"/>
          <w:szCs w:val="24"/>
        </w:rPr>
      </w:pPr>
      <w:r w:rsidRPr="0051021C">
        <w:rPr>
          <w:rFonts w:ascii="Arial" w:hAnsi="Arial" w:cs="Arial"/>
          <w:bCs/>
          <w:color w:val="000000" w:themeColor="text1"/>
          <w:sz w:val="24"/>
          <w:szCs w:val="24"/>
        </w:rPr>
        <w:t xml:space="preserve"> survival. Single, widowed or divorced women are disadvantaged in access to land and often have to depend on the whim of a chief or headman to make a decision about their rights of access and use. As Murphy states:</w:t>
      </w:r>
    </w:p>
    <w:p w:rsidR="00D3239F" w:rsidRPr="0051021C" w:rsidRDefault="00D3239F" w:rsidP="00D3239F">
      <w:pPr>
        <w:autoSpaceDE w:val="0"/>
        <w:autoSpaceDN w:val="0"/>
        <w:adjustRightInd w:val="0"/>
        <w:spacing w:after="0" w:line="480" w:lineRule="auto"/>
        <w:jc w:val="both"/>
        <w:rPr>
          <w:rFonts w:ascii="Arial" w:hAnsi="Arial" w:cs="Arial"/>
          <w:bCs/>
          <w:color w:val="000000" w:themeColor="text1"/>
          <w:sz w:val="24"/>
          <w:szCs w:val="24"/>
        </w:rPr>
      </w:pPr>
      <w:r w:rsidRPr="0051021C">
        <w:rPr>
          <w:rFonts w:ascii="Arial" w:hAnsi="Arial" w:cs="Arial"/>
          <w:bCs/>
          <w:color w:val="000000" w:themeColor="text1"/>
          <w:sz w:val="24"/>
          <w:szCs w:val="24"/>
        </w:rPr>
        <w:t>Apparently there is no tribal law stating that women cannot have access to land in their own right. This is a negotiable issue with the tribal authorities (all male), and depends on the extent to which the women can persuade the tribal authorities to grant her land rights. However, it is difficult for women to gain access to land, women gaining land in this way appears to be excepti</w:t>
      </w:r>
      <w:r w:rsidR="0037140A">
        <w:rPr>
          <w:rFonts w:ascii="Arial" w:hAnsi="Arial" w:cs="Arial"/>
          <w:bCs/>
          <w:color w:val="000000" w:themeColor="text1"/>
          <w:sz w:val="24"/>
          <w:szCs w:val="24"/>
        </w:rPr>
        <w:t>on rather than the rule (Murphy 1990 quoted by Meer</w:t>
      </w:r>
      <w:r w:rsidRPr="0051021C">
        <w:rPr>
          <w:rFonts w:ascii="Arial" w:hAnsi="Arial" w:cs="Arial"/>
          <w:bCs/>
          <w:color w:val="000000" w:themeColor="text1"/>
          <w:sz w:val="24"/>
          <w:szCs w:val="24"/>
        </w:rPr>
        <w:t xml:space="preserve"> 1997:3).</w:t>
      </w:r>
    </w:p>
    <w:p w:rsidR="00D3239F" w:rsidRPr="005D7850" w:rsidRDefault="00D3239F" w:rsidP="00D3239F">
      <w:pPr>
        <w:pStyle w:val="NormalWeb"/>
        <w:spacing w:line="480" w:lineRule="auto"/>
        <w:jc w:val="both"/>
        <w:rPr>
          <w:rFonts w:ascii="Arial" w:eastAsiaTheme="minorHAnsi" w:hAnsi="Arial" w:cs="Arial"/>
          <w:lang w:val="en-ZA"/>
        </w:rPr>
      </w:pPr>
      <w:r w:rsidRPr="005D7850">
        <w:rPr>
          <w:rFonts w:ascii="Arial" w:eastAsiaTheme="minorHAnsi" w:hAnsi="Arial" w:cs="Arial"/>
          <w:lang w:val="en-ZA"/>
        </w:rPr>
        <w:lastRenderedPageBreak/>
        <w:t xml:space="preserve">Survival strategies for landless rural women include migration to cities, prostitution, domestic service, agricultural fieldwork, or pairing up with a man who can provide her with access to land. </w:t>
      </w:r>
    </w:p>
    <w:p w:rsidR="00D3239F" w:rsidRDefault="00D3239F" w:rsidP="00D3239F">
      <w:pPr>
        <w:pStyle w:val="NormalWeb"/>
        <w:spacing w:line="480" w:lineRule="auto"/>
        <w:jc w:val="both"/>
        <w:rPr>
          <w:rFonts w:ascii="Arial" w:eastAsiaTheme="minorHAnsi" w:hAnsi="Arial" w:cs="Arial"/>
          <w:lang w:val="en-ZA"/>
        </w:rPr>
      </w:pPr>
      <w:r>
        <w:rPr>
          <w:rFonts w:ascii="Arial" w:eastAsiaTheme="minorHAnsi" w:hAnsi="Arial" w:cs="Arial"/>
          <w:lang w:val="en-ZA"/>
        </w:rPr>
        <w:t>To add on the facts stated by Ashby and Gomez (1985</w:t>
      </w:r>
      <w:r w:rsidRPr="005D7850">
        <w:rPr>
          <w:rFonts w:ascii="Arial" w:eastAsiaTheme="minorHAnsi" w:hAnsi="Arial" w:cs="Arial"/>
          <w:lang w:val="en-ZA"/>
        </w:rPr>
        <w:t xml:space="preserve">) </w:t>
      </w:r>
      <w:r>
        <w:rPr>
          <w:rFonts w:ascii="Arial" w:eastAsiaTheme="minorHAnsi" w:hAnsi="Arial" w:cs="Arial"/>
          <w:lang w:val="en-ZA"/>
        </w:rPr>
        <w:t>on women lacking ownership of land, Cotula (1999</w:t>
      </w:r>
      <w:r w:rsidRPr="005D7850">
        <w:rPr>
          <w:rFonts w:ascii="Arial" w:eastAsiaTheme="minorHAnsi" w:hAnsi="Arial" w:cs="Arial"/>
          <w:lang w:val="en-ZA"/>
        </w:rPr>
        <w:t>)</w:t>
      </w:r>
      <w:r>
        <w:rPr>
          <w:rFonts w:ascii="Arial" w:eastAsiaTheme="minorHAnsi" w:hAnsi="Arial" w:cs="Arial"/>
          <w:lang w:val="en-ZA"/>
        </w:rPr>
        <w:t xml:space="preserve"> mention that</w:t>
      </w:r>
      <w:r w:rsidRPr="005D7850">
        <w:rPr>
          <w:rFonts w:ascii="Arial" w:eastAsiaTheme="minorHAnsi" w:hAnsi="Arial" w:cs="Arial"/>
          <w:lang w:val="en-ZA"/>
        </w:rPr>
        <w:t xml:space="preserve"> another means of accessi</w:t>
      </w:r>
      <w:r>
        <w:rPr>
          <w:rFonts w:ascii="Arial" w:eastAsiaTheme="minorHAnsi" w:hAnsi="Arial" w:cs="Arial"/>
          <w:lang w:val="en-ZA"/>
        </w:rPr>
        <w:t>ng land for women is borrowing, he affirm that l</w:t>
      </w:r>
      <w:r w:rsidRPr="005D7850">
        <w:rPr>
          <w:rFonts w:ascii="Arial" w:eastAsiaTheme="minorHAnsi" w:hAnsi="Arial" w:cs="Arial"/>
          <w:lang w:val="en-ZA"/>
        </w:rPr>
        <w:t xml:space="preserve">and is lent mainly by those who have land in excess of what they can use. Needless to mention, this is a short-term and tenuous form of access. Among the challenges faced by women who wish to borrow is the fact that most people in a position to lend land are men. As such, women cannot effectively negotiate with them. Borrowing also imposes obligations on the borrowers, terms that are more or less equivalent to sharecropping. Those who lend land expect, as a matter of right, that the borrowers are morally bound to give some of the produce to the lenders. Some lenders fix this beforehand, irrespective of the fact that risks inherent to farming make it impossible to be certain about eventual yields. </w:t>
      </w:r>
    </w:p>
    <w:p w:rsidR="00D3239F" w:rsidRPr="005D7850" w:rsidRDefault="00D3239F" w:rsidP="00D3239F">
      <w:pPr>
        <w:pStyle w:val="NormalWeb"/>
        <w:spacing w:line="480" w:lineRule="auto"/>
        <w:jc w:val="both"/>
        <w:rPr>
          <w:rFonts w:ascii="Arial" w:eastAsiaTheme="minorHAnsi" w:hAnsi="Arial" w:cs="Arial"/>
          <w:lang w:val="en-ZA"/>
        </w:rPr>
      </w:pPr>
      <w:r w:rsidRPr="005D7850">
        <w:rPr>
          <w:rFonts w:ascii="Arial" w:eastAsiaTheme="minorHAnsi" w:hAnsi="Arial" w:cs="Arial"/>
          <w:lang w:val="en-ZA"/>
        </w:rPr>
        <w:t>Lenders lend either marginal land that is not productive, or land with overgrown bush, so that the borrowers will clear and use it for one or two seasons before it reverts to the lenders. Besides, people are reluctant to lend land because there have been cases where borrowers have claimed ownership in the event of death of the lenders. All this makes it hopeless for woman to rely on borrowing as a secure mode of access to land.</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Writers such as Arnon (1981); Grigg (1970) as well as Tomlinson Commission are quoted by Steyn (1988) pointing out that the systems of land tenure in many of the developed countries is one of the main obstacles towards agricultural development. </w:t>
      </w:r>
      <w:r>
        <w:rPr>
          <w:rFonts w:ascii="Arial" w:hAnsi="Arial" w:cs="Arial"/>
          <w:sz w:val="24"/>
          <w:szCs w:val="24"/>
        </w:rPr>
        <w:lastRenderedPageBreak/>
        <w:t xml:space="preserve">He further emphasize this point by quoting Bembridge (1987) that with the need to improve agricultural production and with land being the basis of rural development, the size of the holding is of critical importance in evaluating the agricultural situation in the Ciskei and its future direction. </w:t>
      </w:r>
    </w:p>
    <w:p w:rsidR="0037140A" w:rsidRDefault="00D3239F" w:rsidP="00D3239F">
      <w:pPr>
        <w:spacing w:line="480" w:lineRule="auto"/>
        <w:jc w:val="both"/>
        <w:rPr>
          <w:rFonts w:ascii="Arial" w:hAnsi="Arial" w:cs="Arial"/>
          <w:sz w:val="24"/>
          <w:szCs w:val="24"/>
        </w:rPr>
      </w:pPr>
      <w:r>
        <w:rPr>
          <w:rFonts w:ascii="Arial" w:hAnsi="Arial" w:cs="Arial"/>
          <w:sz w:val="24"/>
          <w:szCs w:val="24"/>
        </w:rPr>
        <w:t xml:space="preserve">The above statement was written by Steyn (1988) quoting writers and it has been 43, 26, and 25 years ago and the statement was made and it shows that a little or no progress has been made to improve land tenure systems to develop agriculture tremendously. This is shown by a statement made by the </w:t>
      </w:r>
      <w:r w:rsidRPr="0040292A">
        <w:rPr>
          <w:rFonts w:ascii="Arial" w:hAnsi="Arial" w:cs="Arial"/>
          <w:sz w:val="24"/>
          <w:szCs w:val="24"/>
        </w:rPr>
        <w:t>International Fund for Agricultural Develop</w:t>
      </w:r>
      <w:r>
        <w:rPr>
          <w:rFonts w:ascii="Arial" w:hAnsi="Arial" w:cs="Arial"/>
          <w:sz w:val="24"/>
          <w:szCs w:val="24"/>
        </w:rPr>
        <w:t>ment organization (IFAD) (2011</w:t>
      </w:r>
      <w:r w:rsidRPr="0040292A">
        <w:rPr>
          <w:rFonts w:ascii="Arial" w:hAnsi="Arial" w:cs="Arial"/>
          <w:sz w:val="24"/>
          <w:szCs w:val="24"/>
        </w:rPr>
        <w:t>)</w:t>
      </w:r>
      <w:r>
        <w:rPr>
          <w:rFonts w:ascii="Arial" w:hAnsi="Arial" w:cs="Arial"/>
          <w:sz w:val="24"/>
          <w:szCs w:val="24"/>
        </w:rPr>
        <w:t xml:space="preserve"> that</w:t>
      </w:r>
      <w:r w:rsidRPr="0040292A">
        <w:rPr>
          <w:rFonts w:ascii="Arial" w:hAnsi="Arial" w:cs="Arial"/>
          <w:sz w:val="24"/>
          <w:szCs w:val="24"/>
        </w:rPr>
        <w:t xml:space="preserve"> for many of the world’s poor rural people in developing countries, access is becoming more tenuous than ever. Competition for land has never been greater. Pressure on land is increasing as a result of a rising world population, climate change, declining soil fertility and the </w:t>
      </w:r>
    </w:p>
    <w:p w:rsidR="00D3239F" w:rsidRDefault="00D3239F" w:rsidP="00D3239F">
      <w:pPr>
        <w:spacing w:line="480" w:lineRule="auto"/>
        <w:jc w:val="both"/>
        <w:rPr>
          <w:rFonts w:ascii="Arial" w:hAnsi="Arial" w:cs="Arial"/>
          <w:sz w:val="24"/>
          <w:szCs w:val="24"/>
        </w:rPr>
      </w:pPr>
      <w:r w:rsidRPr="0040292A">
        <w:rPr>
          <w:rFonts w:ascii="Arial" w:hAnsi="Arial" w:cs="Arial"/>
          <w:sz w:val="24"/>
          <w:szCs w:val="24"/>
        </w:rPr>
        <w:t xml:space="preserve">need for global food and fuel security. With governments and business now recognizing the potential of growing biofuel crops and land that cannot sustain food crops, even less fertile agricultural land may now have value. Dissatisfaction and reduced availability of water compound these issues. </w:t>
      </w:r>
      <w:r>
        <w:rPr>
          <w:rFonts w:ascii="Arial" w:hAnsi="Arial" w:cs="Arial"/>
          <w:sz w:val="24"/>
          <w:szCs w:val="24"/>
        </w:rPr>
        <w:t xml:space="preserve">It also highlights </w:t>
      </w:r>
      <w:r w:rsidRPr="0040292A">
        <w:rPr>
          <w:rFonts w:ascii="Arial" w:hAnsi="Arial" w:cs="Arial"/>
          <w:sz w:val="24"/>
          <w:szCs w:val="24"/>
        </w:rPr>
        <w:t xml:space="preserve">that land is fundamental to </w:t>
      </w:r>
      <w:r>
        <w:rPr>
          <w:rFonts w:ascii="Arial" w:hAnsi="Arial" w:cs="Arial"/>
          <w:sz w:val="24"/>
          <w:szCs w:val="24"/>
        </w:rPr>
        <w:t xml:space="preserve">the lives of poor rural people and </w:t>
      </w:r>
      <w:r w:rsidRPr="0040292A">
        <w:rPr>
          <w:rFonts w:ascii="Arial" w:hAnsi="Arial" w:cs="Arial"/>
          <w:sz w:val="24"/>
          <w:szCs w:val="24"/>
        </w:rPr>
        <w:t xml:space="preserve">it is a source of food, shelter, income and social identity. Secure access to land lessens vulnerability to hunger and poverty.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However, Funder (2001) makes it clear that it is important to know how tenure system works and how </w:t>
      </w:r>
      <w:r w:rsidRPr="0028786A">
        <w:rPr>
          <w:rFonts w:ascii="Arial" w:hAnsi="Arial" w:cs="Arial"/>
          <w:sz w:val="24"/>
          <w:szCs w:val="24"/>
        </w:rPr>
        <w:t>people in the area perceive it</w:t>
      </w:r>
      <w:r>
        <w:rPr>
          <w:rFonts w:ascii="Arial" w:hAnsi="Arial" w:cs="Arial"/>
          <w:sz w:val="24"/>
          <w:szCs w:val="24"/>
        </w:rPr>
        <w:t xml:space="preserve"> because t</w:t>
      </w:r>
      <w:r w:rsidRPr="0028786A">
        <w:rPr>
          <w:rFonts w:ascii="Arial" w:hAnsi="Arial" w:cs="Arial"/>
          <w:sz w:val="24"/>
          <w:szCs w:val="24"/>
        </w:rPr>
        <w:t xml:space="preserve">he tenure system could be a disincentive for intensifying the land use. If people in the area perceive their rights to arable land to be uncertain, unreliable or in some way limited they may not think that it is worth the effort to invest time and money in cultivating the land. </w:t>
      </w:r>
    </w:p>
    <w:p w:rsidR="00D3239F" w:rsidRDefault="00D3239F" w:rsidP="00D3239F">
      <w:pPr>
        <w:spacing w:line="480" w:lineRule="auto"/>
        <w:jc w:val="both"/>
        <w:rPr>
          <w:rFonts w:ascii="Arial" w:hAnsi="Arial" w:cs="Arial"/>
          <w:sz w:val="24"/>
          <w:szCs w:val="24"/>
        </w:rPr>
      </w:pPr>
      <w:r>
        <w:rPr>
          <w:rFonts w:ascii="Arial" w:hAnsi="Arial" w:cs="Arial"/>
          <w:sz w:val="24"/>
          <w:szCs w:val="24"/>
        </w:rPr>
        <w:lastRenderedPageBreak/>
        <w:t>IFAD also point out that t</w:t>
      </w:r>
      <w:r w:rsidRPr="0040292A">
        <w:rPr>
          <w:rFonts w:ascii="Arial" w:hAnsi="Arial" w:cs="Arial"/>
          <w:sz w:val="24"/>
          <w:szCs w:val="24"/>
        </w:rPr>
        <w:t>enure issues affect the everyday choices of poor rural women and men, such as which crops to grow and whether crops are grown for subsistence or commercial purposes. They influence the extent to which farmers are prepared to invest in the long-term wellbeing of their land or to adopt new technologies and innovations. Lack of secure land rights land tenure exacerbates poverty and has contributed to social instability and conflict in many p</w:t>
      </w:r>
      <w:r>
        <w:rPr>
          <w:rFonts w:ascii="Arial" w:hAnsi="Arial" w:cs="Arial"/>
          <w:sz w:val="24"/>
          <w:szCs w:val="24"/>
        </w:rPr>
        <w:t>arts of the world (IFAD 2011</w:t>
      </w:r>
      <w:r w:rsidRPr="0040292A">
        <w:rPr>
          <w:rFonts w:ascii="Arial" w:hAnsi="Arial" w:cs="Arial"/>
          <w:sz w:val="24"/>
          <w:szCs w:val="24"/>
        </w:rPr>
        <w:t>).</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Nonetheless, </w:t>
      </w:r>
      <w:r>
        <w:rPr>
          <w:rFonts w:ascii="Arial" w:hAnsi="Arial" w:cs="Arial"/>
          <w:bCs/>
          <w:sz w:val="24"/>
          <w:szCs w:val="24"/>
        </w:rPr>
        <w:t xml:space="preserve">the statement by Fredensborg-Rasmussen (2002) </w:t>
      </w:r>
      <w:r>
        <w:rPr>
          <w:rFonts w:ascii="Arial" w:hAnsi="Arial" w:cs="Arial"/>
          <w:sz w:val="24"/>
          <w:szCs w:val="24"/>
        </w:rPr>
        <w:t xml:space="preserve">also agrees with IFAD that women are the victims of landlessness in Africa. He argues that </w:t>
      </w:r>
      <w:r w:rsidRPr="0028786A">
        <w:rPr>
          <w:rFonts w:ascii="Arial" w:hAnsi="Arial" w:cs="Arial"/>
          <w:sz w:val="24"/>
          <w:szCs w:val="24"/>
        </w:rPr>
        <w:t>In Masindi</w:t>
      </w:r>
      <w:r>
        <w:rPr>
          <w:rFonts w:ascii="Arial" w:hAnsi="Arial" w:cs="Arial"/>
          <w:sz w:val="24"/>
          <w:szCs w:val="24"/>
        </w:rPr>
        <w:t xml:space="preserve"> (Uganda)</w:t>
      </w:r>
      <w:r w:rsidRPr="0028786A">
        <w:rPr>
          <w:rFonts w:ascii="Arial" w:hAnsi="Arial" w:cs="Arial"/>
          <w:sz w:val="24"/>
          <w:szCs w:val="24"/>
        </w:rPr>
        <w:t xml:space="preserve"> where land is abundant it is easier for the farmer to find unoccupied land and therefore the majority of the farmers “own” the land they cultivate. It is</w:t>
      </w:r>
      <w:r>
        <w:rPr>
          <w:rFonts w:ascii="Arial" w:hAnsi="Arial" w:cs="Arial"/>
          <w:sz w:val="24"/>
          <w:szCs w:val="24"/>
        </w:rPr>
        <w:t xml:space="preserve"> also</w:t>
      </w:r>
      <w:r w:rsidRPr="0028786A">
        <w:rPr>
          <w:rFonts w:ascii="Arial" w:hAnsi="Arial" w:cs="Arial"/>
          <w:sz w:val="24"/>
          <w:szCs w:val="24"/>
        </w:rPr>
        <w:t xml:space="preserve"> important to mention that women often lack the right to own land, indicating that interviewed women claiming to own the land probably refers to the ownership of the husband.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There is also evidence that in some areas, women are being pushed out of smallholder agriculture. In Southern Niger where land shortages have become critical over the last 20 years, women and young unmarried men are no longer receiving a parcel of land from the household head as used to be the custom. Previously, the household head would give out land to his wife (or wives) for them to cultivate, the production from this parcel was theirs to sell, allocate, or used as they wished with the increasing shortage of land, wives are no longer given their own parcels. This is being culturally justified by instituting a type of female exclusion- women are not supposed to work in the fields (Doka and Monimart 2000) cited by (Lastarria-Cornhiel 2008). </w:t>
      </w: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lastRenderedPageBreak/>
        <w:t xml:space="preserve">Mayende (2009) quoted by Fonjong (2012) points out that, women groups and the civil society in SA and Uganda played a strong role to fight for women land rights. For example, the Organisation of Women on Farm workers (OWFW), demand that the implementation of current legislation must be monitored more effectively and that the impact of socio-economic evictions on vulnerable groups in rural areas of SA must be investigated and addressed.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In a bid to protect the women, the South African Human Rights Commission (SAHRC) demand in its submission to Parliament dated 11</w:t>
      </w:r>
      <w:r w:rsidRPr="00605B62">
        <w:rPr>
          <w:rFonts w:ascii="Arial" w:hAnsi="Arial" w:cs="Arial"/>
          <w:sz w:val="24"/>
          <w:szCs w:val="24"/>
          <w:vertAlign w:val="superscript"/>
        </w:rPr>
        <w:t>th</w:t>
      </w:r>
      <w:r>
        <w:rPr>
          <w:rFonts w:ascii="Arial" w:hAnsi="Arial" w:cs="Arial"/>
          <w:sz w:val="24"/>
          <w:szCs w:val="24"/>
        </w:rPr>
        <w:t xml:space="preserve"> November 2003 that where land is transferred to a household, the land must be registered in the woman’s name as well as in the man’s name (Ingunn </w:t>
      </w:r>
      <w:r w:rsidRPr="00616A75">
        <w:rPr>
          <w:rFonts w:ascii="Arial" w:hAnsi="Arial" w:cs="Arial"/>
          <w:i/>
          <w:sz w:val="24"/>
          <w:szCs w:val="24"/>
        </w:rPr>
        <w:t>et al</w:t>
      </w:r>
      <w:r>
        <w:rPr>
          <w:rFonts w:ascii="Arial" w:hAnsi="Arial" w:cs="Arial"/>
          <w:i/>
          <w:sz w:val="24"/>
          <w:szCs w:val="24"/>
        </w:rPr>
        <w:t>.</w:t>
      </w:r>
      <w:r w:rsidR="00534EC4">
        <w:rPr>
          <w:rFonts w:ascii="Arial" w:hAnsi="Arial" w:cs="Arial"/>
          <w:sz w:val="24"/>
          <w:szCs w:val="24"/>
        </w:rPr>
        <w:t xml:space="preserve"> 2005) cited by F</w:t>
      </w:r>
      <w:r>
        <w:rPr>
          <w:rFonts w:ascii="Arial" w:hAnsi="Arial" w:cs="Arial"/>
          <w:sz w:val="24"/>
          <w:szCs w:val="24"/>
        </w:rPr>
        <w:t>onjong (2012). Unlike in Cameroon, Section 2 of the Ugandan Land Act 1998 vests all land in Uganda in the citizens of Uganda, in addition, section 2 (a) of Land Act 1998 recognises 15% of the deceased husband’s property irrespective of whether or not she has a marriage certificate, Section 65 (2) and (3) of Land Act 1998 ensures that at least one member of the land committee is a women and that at least one member should be knowledgeable and experienced in land matters  (cf. Fonjong,2012:127-128).</w:t>
      </w:r>
    </w:p>
    <w:p w:rsidR="00D3239F" w:rsidRDefault="00D3239F" w:rsidP="00D3239F">
      <w:pPr>
        <w:autoSpaceDE w:val="0"/>
        <w:autoSpaceDN w:val="0"/>
        <w:adjustRightInd w:val="0"/>
        <w:spacing w:after="0" w:line="480" w:lineRule="auto"/>
        <w:jc w:val="both"/>
        <w:rPr>
          <w:rFonts w:ascii="Arial" w:hAnsi="Arial" w:cs="Arial"/>
          <w:sz w:val="24"/>
          <w:szCs w:val="24"/>
        </w:rPr>
      </w:pPr>
      <w:r w:rsidRPr="00CA23BA">
        <w:rPr>
          <w:rFonts w:ascii="Arial" w:hAnsi="Arial" w:cs="Arial"/>
          <w:bCs/>
          <w:color w:val="000000" w:themeColor="text1"/>
          <w:sz w:val="24"/>
          <w:szCs w:val="24"/>
        </w:rPr>
        <w:t>Blignaut</w:t>
      </w:r>
      <w:r w:rsidRPr="00CA23BA">
        <w:rPr>
          <w:rFonts w:ascii="Arial" w:hAnsi="Arial" w:cs="Arial"/>
          <w:color w:val="000000" w:themeColor="text1"/>
          <w:sz w:val="24"/>
          <w:szCs w:val="24"/>
        </w:rPr>
        <w:t>a,</w:t>
      </w:r>
      <w:r>
        <w:rPr>
          <w:rFonts w:ascii="Arial" w:hAnsi="Arial" w:cs="Arial"/>
          <w:color w:val="000000" w:themeColor="text1"/>
          <w:sz w:val="24"/>
          <w:szCs w:val="24"/>
        </w:rPr>
        <w:t xml:space="preserve"> </w:t>
      </w:r>
      <w:r w:rsidRPr="00CA23BA">
        <w:rPr>
          <w:rFonts w:ascii="Arial" w:hAnsi="Arial" w:cs="Arial"/>
          <w:bCs/>
          <w:color w:val="000000" w:themeColor="text1"/>
          <w:sz w:val="24"/>
          <w:szCs w:val="24"/>
        </w:rPr>
        <w:t>Ueckermann</w:t>
      </w:r>
      <w:r w:rsidRPr="00CA23BA">
        <w:rPr>
          <w:rFonts w:ascii="Arial" w:hAnsi="Arial" w:cs="Arial"/>
          <w:color w:val="000000" w:themeColor="text1"/>
          <w:sz w:val="24"/>
          <w:szCs w:val="24"/>
        </w:rPr>
        <w:t xml:space="preserve">b and </w:t>
      </w:r>
      <w:r w:rsidRPr="00CA23BA">
        <w:rPr>
          <w:rFonts w:ascii="Arial" w:hAnsi="Arial" w:cs="Arial"/>
          <w:bCs/>
          <w:color w:val="000000" w:themeColor="text1"/>
          <w:sz w:val="24"/>
          <w:szCs w:val="24"/>
        </w:rPr>
        <w:t>Aronson</w:t>
      </w:r>
      <w:r w:rsidRPr="00CA23BA">
        <w:rPr>
          <w:rFonts w:ascii="Arial" w:hAnsi="Arial" w:cs="Arial"/>
          <w:color w:val="000000" w:themeColor="text1"/>
          <w:sz w:val="24"/>
          <w:szCs w:val="24"/>
        </w:rPr>
        <w:t xml:space="preserve"> (</w:t>
      </w:r>
      <w:r>
        <w:rPr>
          <w:rFonts w:ascii="Arial" w:hAnsi="Arial" w:cs="Arial"/>
          <w:color w:val="000000" w:themeColor="text1"/>
          <w:sz w:val="24"/>
          <w:szCs w:val="24"/>
        </w:rPr>
        <w:t>2009</w:t>
      </w:r>
      <w:r w:rsidRPr="00CA23BA">
        <w:rPr>
          <w:rFonts w:ascii="Arial" w:hAnsi="Arial" w:cs="Arial"/>
          <w:color w:val="000000" w:themeColor="text1"/>
          <w:sz w:val="24"/>
          <w:szCs w:val="24"/>
        </w:rPr>
        <w:t>) reported that since 1994 the new government in SA has adopted</w:t>
      </w:r>
      <w:r w:rsidRPr="0028786A">
        <w:rPr>
          <w:rFonts w:ascii="Arial" w:hAnsi="Arial" w:cs="Arial"/>
          <w:sz w:val="24"/>
          <w:szCs w:val="24"/>
        </w:rPr>
        <w:t xml:space="preserve"> legislation, policies and programmes towards the advancement of land and agrarian reforms. In 1994 the promise was to redistribute 30% of white owned commercial agricultural land to black people by 2009. But by September 2009 only 6.9% of white owned agricultural land had been transferred to black farmers. So the date to meet this target was postponed to 2014 and recently it has once again been postponed to 2025.</w:t>
      </w: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r w:rsidRPr="0028786A">
        <w:rPr>
          <w:rFonts w:ascii="Arial" w:hAnsi="Arial" w:cs="Arial"/>
          <w:sz w:val="24"/>
          <w:szCs w:val="24"/>
        </w:rPr>
        <w:lastRenderedPageBreak/>
        <w:t>Besides failing to meet the promise of land redistribution, the model and strategies adopted for agricultural development have also not addressed the real issues of landlessness, poverty and hunger that affect the rural poor and landless people. Moreover, most of those who acquired land through the Land Reform for Agricultural Development (LRAD) programme are now indebted countrywide and are unable to repay loans due to the lack of after-settlement support and failure by the government to ensure the provision of water for irrigation purposes.</w:t>
      </w:r>
    </w:p>
    <w:p w:rsidR="00D3239F" w:rsidRPr="0028786A"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r w:rsidRPr="0040292A">
        <w:rPr>
          <w:rFonts w:ascii="Arial" w:hAnsi="Arial" w:cs="Arial"/>
          <w:sz w:val="24"/>
          <w:szCs w:val="24"/>
        </w:rPr>
        <w:t xml:space="preserve">The conventional wisdom is that only about a quarter of rural households have access to </w:t>
      </w:r>
      <w:r w:rsidR="00534EC4">
        <w:rPr>
          <w:rFonts w:ascii="Arial" w:hAnsi="Arial" w:cs="Arial"/>
          <w:sz w:val="24"/>
          <w:szCs w:val="24"/>
        </w:rPr>
        <w:t>land for cropping (SALDRU</w:t>
      </w:r>
      <w:r>
        <w:rPr>
          <w:rFonts w:ascii="Arial" w:hAnsi="Arial" w:cs="Arial"/>
          <w:sz w:val="24"/>
          <w:szCs w:val="24"/>
        </w:rPr>
        <w:t xml:space="preserve"> 1994)</w:t>
      </w:r>
      <w:r w:rsidRPr="0040292A">
        <w:rPr>
          <w:rFonts w:ascii="Arial" w:hAnsi="Arial" w:cs="Arial"/>
          <w:sz w:val="24"/>
          <w:szCs w:val="24"/>
        </w:rPr>
        <w:t xml:space="preserve"> quoted by </w:t>
      </w:r>
      <w:r>
        <w:rPr>
          <w:rFonts w:ascii="Arial" w:hAnsi="Arial" w:cs="Arial"/>
          <w:sz w:val="24"/>
          <w:szCs w:val="24"/>
        </w:rPr>
        <w:t>(</w:t>
      </w:r>
      <w:r w:rsidRPr="0040292A">
        <w:rPr>
          <w:rFonts w:ascii="Arial" w:hAnsi="Arial" w:cs="Arial"/>
          <w:sz w:val="24"/>
          <w:szCs w:val="24"/>
        </w:rPr>
        <w:t>Ada</w:t>
      </w:r>
      <w:r>
        <w:rPr>
          <w:rFonts w:ascii="Arial" w:hAnsi="Arial" w:cs="Arial"/>
          <w:sz w:val="24"/>
          <w:szCs w:val="24"/>
        </w:rPr>
        <w:t>ms, Cousins, and Manona 1999). Ardington and Lund’s (1996</w:t>
      </w:r>
      <w:r w:rsidRPr="0040292A">
        <w:rPr>
          <w:rFonts w:ascii="Arial" w:hAnsi="Arial" w:cs="Arial"/>
          <w:sz w:val="24"/>
          <w:szCs w:val="24"/>
        </w:rPr>
        <w:t>) critique of the</w:t>
      </w:r>
      <w:r>
        <w:rPr>
          <w:rFonts w:ascii="Arial" w:hAnsi="Arial" w:cs="Arial"/>
          <w:sz w:val="24"/>
          <w:szCs w:val="24"/>
        </w:rPr>
        <w:t xml:space="preserve"> Southern Africa Labour and Development Research Unit</w:t>
      </w:r>
      <w:r w:rsidRPr="0040292A">
        <w:rPr>
          <w:rFonts w:ascii="Arial" w:hAnsi="Arial" w:cs="Arial"/>
          <w:sz w:val="24"/>
          <w:szCs w:val="24"/>
        </w:rPr>
        <w:t xml:space="preserve"> </w:t>
      </w:r>
      <w:r>
        <w:rPr>
          <w:rFonts w:ascii="Arial" w:hAnsi="Arial" w:cs="Arial"/>
          <w:sz w:val="24"/>
          <w:szCs w:val="24"/>
        </w:rPr>
        <w:t>(</w:t>
      </w:r>
      <w:r w:rsidRPr="0040292A">
        <w:rPr>
          <w:rFonts w:ascii="Arial" w:hAnsi="Arial" w:cs="Arial"/>
          <w:sz w:val="24"/>
          <w:szCs w:val="24"/>
        </w:rPr>
        <w:t>SALDRU</w:t>
      </w:r>
      <w:r>
        <w:rPr>
          <w:rFonts w:ascii="Arial" w:hAnsi="Arial" w:cs="Arial"/>
          <w:sz w:val="24"/>
          <w:szCs w:val="24"/>
        </w:rPr>
        <w:t>)</w:t>
      </w:r>
      <w:r w:rsidRPr="0040292A">
        <w:rPr>
          <w:rFonts w:ascii="Arial" w:hAnsi="Arial" w:cs="Arial"/>
          <w:sz w:val="24"/>
          <w:szCs w:val="24"/>
        </w:rPr>
        <w:t xml:space="preserve"> data points out that this figure is ‘influenced by the inclusion of a large number of peri-urban households in the rural sample, and it is questionable too on the grounds that only half of those who reported income from agriculture claimed access to land. Many studies in truly rural areas report much higher levels of access to land for cropping, especially when the productive (and often large) ‘gardens’ around homesteads are included.</w:t>
      </w:r>
    </w:p>
    <w:p w:rsidR="00D3239F" w:rsidRPr="0040292A" w:rsidRDefault="00D3239F" w:rsidP="00D3239F">
      <w:pPr>
        <w:autoSpaceDE w:val="0"/>
        <w:autoSpaceDN w:val="0"/>
        <w:adjustRightInd w:val="0"/>
        <w:spacing w:after="0" w:line="480" w:lineRule="auto"/>
        <w:jc w:val="both"/>
        <w:rPr>
          <w:rFonts w:ascii="Arial" w:hAnsi="Arial" w:cs="Arial"/>
          <w:sz w:val="24"/>
          <w:szCs w:val="24"/>
        </w:rPr>
      </w:pPr>
      <w:r w:rsidRPr="0040292A">
        <w:rPr>
          <w:rFonts w:ascii="Arial" w:hAnsi="Arial" w:cs="Arial"/>
          <w:sz w:val="24"/>
          <w:szCs w:val="24"/>
        </w:rPr>
        <w:t>Ardington and Lu</w:t>
      </w:r>
      <w:r>
        <w:rPr>
          <w:rFonts w:ascii="Arial" w:hAnsi="Arial" w:cs="Arial"/>
          <w:sz w:val="24"/>
          <w:szCs w:val="24"/>
        </w:rPr>
        <w:t xml:space="preserve">nd (1996:55) remark: </w:t>
      </w:r>
      <w:r w:rsidRPr="0040292A">
        <w:rPr>
          <w:rFonts w:ascii="Arial" w:hAnsi="Arial" w:cs="Arial"/>
          <w:sz w:val="24"/>
          <w:szCs w:val="24"/>
        </w:rPr>
        <w:t xml:space="preserve">“Land does provide critical support to poor families for most households in rural areas. Its importance for poverty alleviation and livelihood support should not be underestimated”. </w:t>
      </w:r>
    </w:p>
    <w:p w:rsidR="00D3239F" w:rsidRDefault="00D3239F" w:rsidP="00D3239F">
      <w:pPr>
        <w:autoSpaceDE w:val="0"/>
        <w:autoSpaceDN w:val="0"/>
        <w:adjustRightInd w:val="0"/>
        <w:spacing w:after="0" w:line="480" w:lineRule="auto"/>
        <w:jc w:val="both"/>
        <w:rPr>
          <w:rFonts w:ascii="Arial" w:hAnsi="Arial" w:cs="Arial"/>
          <w:sz w:val="24"/>
          <w:szCs w:val="24"/>
        </w:rPr>
      </w:pPr>
      <w:r w:rsidRPr="0040292A">
        <w:rPr>
          <w:rFonts w:ascii="Arial" w:hAnsi="Arial" w:cs="Arial"/>
          <w:sz w:val="24"/>
          <w:szCs w:val="24"/>
        </w:rPr>
        <w:t>Released data from the 1997 Rural Survey carried out by Statistics South Africa</w:t>
      </w:r>
      <w:r>
        <w:rPr>
          <w:rFonts w:ascii="Arial" w:hAnsi="Arial" w:cs="Arial"/>
          <w:sz w:val="24"/>
          <w:szCs w:val="24"/>
        </w:rPr>
        <w:t xml:space="preserve"> (Stats SA)</w:t>
      </w:r>
      <w:r w:rsidRPr="0040292A">
        <w:rPr>
          <w:rFonts w:ascii="Arial" w:hAnsi="Arial" w:cs="Arial"/>
          <w:sz w:val="24"/>
          <w:szCs w:val="24"/>
        </w:rPr>
        <w:t>, using a sample of 6,000 households in the former ‘homelands’, confirms that access to land is wider than previously thought. It is reported that 71% of households have access to land for farming, although about half of these have access to less than one hec</w:t>
      </w:r>
      <w:r>
        <w:rPr>
          <w:rFonts w:ascii="Arial" w:hAnsi="Arial" w:cs="Arial"/>
          <w:sz w:val="24"/>
          <w:szCs w:val="24"/>
        </w:rPr>
        <w:t xml:space="preserve">tare (Adams </w:t>
      </w:r>
      <w:r w:rsidRPr="0085790C">
        <w:rPr>
          <w:rFonts w:ascii="Arial" w:hAnsi="Arial" w:cs="Arial"/>
          <w:i/>
          <w:sz w:val="24"/>
          <w:szCs w:val="24"/>
        </w:rPr>
        <w:t>et al</w:t>
      </w:r>
      <w:r>
        <w:rPr>
          <w:rFonts w:ascii="Arial" w:hAnsi="Arial" w:cs="Arial"/>
          <w:i/>
          <w:sz w:val="24"/>
          <w:szCs w:val="24"/>
        </w:rPr>
        <w:t>.</w:t>
      </w:r>
      <w:r>
        <w:rPr>
          <w:rFonts w:ascii="Arial" w:hAnsi="Arial" w:cs="Arial"/>
          <w:sz w:val="24"/>
          <w:szCs w:val="24"/>
        </w:rPr>
        <w:t xml:space="preserve"> 1999</w:t>
      </w:r>
      <w:r w:rsidRPr="0040292A">
        <w:rPr>
          <w:rFonts w:ascii="Arial" w:hAnsi="Arial" w:cs="Arial"/>
          <w:sz w:val="24"/>
          <w:szCs w:val="24"/>
        </w:rPr>
        <w:t xml:space="preserve">). Adams </w:t>
      </w:r>
      <w:r w:rsidRPr="0040292A">
        <w:rPr>
          <w:rFonts w:ascii="Arial" w:hAnsi="Arial" w:cs="Arial"/>
          <w:i/>
          <w:sz w:val="24"/>
          <w:szCs w:val="24"/>
        </w:rPr>
        <w:t>et al</w:t>
      </w:r>
      <w:r>
        <w:rPr>
          <w:rFonts w:ascii="Arial" w:hAnsi="Arial" w:cs="Arial"/>
          <w:sz w:val="24"/>
          <w:szCs w:val="24"/>
        </w:rPr>
        <w:t>.</w:t>
      </w:r>
      <w:r w:rsidR="00534EC4">
        <w:rPr>
          <w:rFonts w:ascii="Arial" w:hAnsi="Arial" w:cs="Arial"/>
          <w:sz w:val="24"/>
          <w:szCs w:val="24"/>
        </w:rPr>
        <w:t xml:space="preserve"> (1999</w:t>
      </w:r>
      <w:r w:rsidRPr="0040292A">
        <w:rPr>
          <w:rFonts w:ascii="Arial" w:hAnsi="Arial" w:cs="Arial"/>
          <w:sz w:val="24"/>
          <w:szCs w:val="24"/>
        </w:rPr>
        <w:t xml:space="preserve">) speculate </w:t>
      </w:r>
      <w:r w:rsidRPr="0040292A">
        <w:rPr>
          <w:rFonts w:ascii="Arial" w:hAnsi="Arial" w:cs="Arial"/>
          <w:sz w:val="24"/>
          <w:szCs w:val="24"/>
        </w:rPr>
        <w:lastRenderedPageBreak/>
        <w:t>that around 1.7 million households grow crops, mainly f</w:t>
      </w:r>
      <w:r>
        <w:rPr>
          <w:rFonts w:ascii="Arial" w:hAnsi="Arial" w:cs="Arial"/>
          <w:sz w:val="24"/>
          <w:szCs w:val="24"/>
        </w:rPr>
        <w:t>or their own use (Statistics SA</w:t>
      </w:r>
      <w:r w:rsidRPr="0040292A">
        <w:rPr>
          <w:rFonts w:ascii="Arial" w:hAnsi="Arial" w:cs="Arial"/>
          <w:sz w:val="24"/>
          <w:szCs w:val="24"/>
        </w:rPr>
        <w:t xml:space="preserve"> 1999).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However, Roth and Haas 1998 </w:t>
      </w:r>
      <w:r w:rsidRPr="0040292A">
        <w:rPr>
          <w:rFonts w:ascii="Arial" w:hAnsi="Arial" w:cs="Arial"/>
          <w:sz w:val="24"/>
          <w:szCs w:val="24"/>
        </w:rPr>
        <w:t>quoted</w:t>
      </w:r>
      <w:r>
        <w:rPr>
          <w:rFonts w:ascii="Arial" w:hAnsi="Arial" w:cs="Arial"/>
          <w:sz w:val="24"/>
          <w:szCs w:val="24"/>
        </w:rPr>
        <w:t xml:space="preserve"> by Dlamini and Masuku (2011</w:t>
      </w:r>
      <w:r w:rsidRPr="0040292A">
        <w:rPr>
          <w:rFonts w:ascii="Arial" w:hAnsi="Arial" w:cs="Arial"/>
          <w:sz w:val="24"/>
          <w:szCs w:val="24"/>
        </w:rPr>
        <w:t xml:space="preserve">) reported that farmers are more likely to make medium to long term improvements if tenure has security rights. Property rights are important for developing countries where risk to assets is put forth as a crucial determinant of lagging growth. </w:t>
      </w: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Pr="00A80987"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According to a research conducted by Zingisa Educational Project (ZEP) in 2011 </w:t>
      </w:r>
      <w:r w:rsidRPr="00A80987">
        <w:rPr>
          <w:rFonts w:ascii="Arial" w:hAnsi="Arial" w:cs="Arial"/>
          <w:sz w:val="24"/>
          <w:szCs w:val="24"/>
        </w:rPr>
        <w:t>in th</w:t>
      </w:r>
      <w:r>
        <w:rPr>
          <w:rFonts w:ascii="Arial" w:hAnsi="Arial" w:cs="Arial"/>
          <w:sz w:val="24"/>
          <w:szCs w:val="24"/>
        </w:rPr>
        <w:t>e current period in SA</w:t>
      </w:r>
      <w:r w:rsidRPr="00A80987">
        <w:rPr>
          <w:rFonts w:ascii="Arial" w:hAnsi="Arial" w:cs="Arial"/>
          <w:sz w:val="24"/>
          <w:szCs w:val="24"/>
        </w:rPr>
        <w:t>, there has been a</w:t>
      </w:r>
      <w:r>
        <w:rPr>
          <w:rFonts w:ascii="Arial" w:hAnsi="Arial" w:cs="Arial"/>
          <w:sz w:val="24"/>
          <w:szCs w:val="24"/>
        </w:rPr>
        <w:t xml:space="preserve"> </w:t>
      </w:r>
      <w:r w:rsidRPr="00A80987">
        <w:rPr>
          <w:rFonts w:ascii="Arial" w:hAnsi="Arial" w:cs="Arial"/>
          <w:sz w:val="24"/>
          <w:szCs w:val="24"/>
        </w:rPr>
        <w:t>further decline in support to farmers and limited extension support from government and other</w:t>
      </w:r>
      <w:r>
        <w:rPr>
          <w:rFonts w:ascii="Arial" w:hAnsi="Arial" w:cs="Arial"/>
          <w:sz w:val="24"/>
          <w:szCs w:val="24"/>
        </w:rPr>
        <w:t xml:space="preserve"> </w:t>
      </w:r>
      <w:r w:rsidRPr="00A80987">
        <w:rPr>
          <w:rFonts w:ascii="Arial" w:hAnsi="Arial" w:cs="Arial"/>
          <w:sz w:val="24"/>
          <w:szCs w:val="24"/>
        </w:rPr>
        <w:t>players. This continues to constrain the development of black farmers.</w:t>
      </w:r>
      <w:r>
        <w:rPr>
          <w:rFonts w:ascii="Arial" w:hAnsi="Arial" w:cs="Arial"/>
          <w:sz w:val="24"/>
          <w:szCs w:val="24"/>
        </w:rPr>
        <w:t xml:space="preserve"> </w:t>
      </w:r>
      <w:r w:rsidRPr="00A80987">
        <w:rPr>
          <w:rFonts w:ascii="Arial" w:hAnsi="Arial" w:cs="Arial"/>
          <w:sz w:val="24"/>
          <w:szCs w:val="24"/>
        </w:rPr>
        <w:t xml:space="preserve">Farmers in the Amatole District </w:t>
      </w:r>
      <w:r>
        <w:rPr>
          <w:rFonts w:ascii="Arial" w:hAnsi="Arial" w:cs="Arial"/>
          <w:sz w:val="24"/>
          <w:szCs w:val="24"/>
        </w:rPr>
        <w:t>Municipality of the EC</w:t>
      </w:r>
      <w:r w:rsidRPr="00A80987">
        <w:rPr>
          <w:rFonts w:ascii="Arial" w:hAnsi="Arial" w:cs="Arial"/>
          <w:sz w:val="24"/>
          <w:szCs w:val="24"/>
        </w:rPr>
        <w:t xml:space="preserve"> are amongst the most poor.</w:t>
      </w:r>
      <w:r>
        <w:rPr>
          <w:rFonts w:ascii="Arial" w:hAnsi="Arial" w:cs="Arial"/>
          <w:sz w:val="24"/>
          <w:szCs w:val="24"/>
        </w:rPr>
        <w:t xml:space="preserve"> </w:t>
      </w:r>
      <w:r w:rsidRPr="00A80987">
        <w:rPr>
          <w:rFonts w:ascii="Arial" w:hAnsi="Arial" w:cs="Arial"/>
          <w:sz w:val="24"/>
          <w:szCs w:val="24"/>
        </w:rPr>
        <w:t>Research conducted by the Department of Agriculture in the Western Cape confirms that:</w:t>
      </w: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One third of EC households are involved in Home Production for H</w:t>
      </w:r>
      <w:r w:rsidRPr="00765CBF">
        <w:rPr>
          <w:rFonts w:ascii="Arial" w:hAnsi="Arial" w:cs="Arial"/>
          <w:sz w:val="24"/>
          <w:szCs w:val="24"/>
        </w:rPr>
        <w:t xml:space="preserve">ome </w:t>
      </w:r>
      <w:r>
        <w:rPr>
          <w:rFonts w:ascii="Arial" w:hAnsi="Arial" w:cs="Arial"/>
          <w:sz w:val="24"/>
          <w:szCs w:val="24"/>
        </w:rPr>
        <w:t>C</w:t>
      </w:r>
      <w:r w:rsidRPr="00765CBF">
        <w:rPr>
          <w:rFonts w:ascii="Arial" w:hAnsi="Arial" w:cs="Arial"/>
          <w:sz w:val="24"/>
          <w:szCs w:val="24"/>
        </w:rPr>
        <w:t>onsumption (HPHC);</w:t>
      </w:r>
    </w:p>
    <w:p w:rsidR="00D3239F"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sidRPr="00765CBF">
        <w:rPr>
          <w:rFonts w:ascii="Arial" w:hAnsi="Arial" w:cs="Arial"/>
          <w:sz w:val="24"/>
          <w:szCs w:val="24"/>
        </w:rPr>
        <w:t>In the Amatole District Municipality, about 17% of the households are strictly involved in agriculture, while 40% of the households are broadly involved in agriculture;</w:t>
      </w:r>
    </w:p>
    <w:p w:rsidR="00D3239F"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sidRPr="00765CBF">
        <w:rPr>
          <w:rFonts w:ascii="Arial" w:hAnsi="Arial" w:cs="Arial"/>
          <w:sz w:val="24"/>
          <w:szCs w:val="24"/>
        </w:rPr>
        <w:t xml:space="preserve"> The research shows that agricultural households are also generally worse off than those not involved in agriculture;</w:t>
      </w:r>
    </w:p>
    <w:p w:rsidR="00D3239F"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sidRPr="00765CBF">
        <w:rPr>
          <w:rFonts w:ascii="Arial" w:hAnsi="Arial" w:cs="Arial"/>
          <w:sz w:val="24"/>
          <w:szCs w:val="24"/>
        </w:rPr>
        <w:t>Amatole has a poverty rate of 67.7%;</w:t>
      </w:r>
    </w:p>
    <w:p w:rsidR="00D3239F"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sidRPr="00765CBF">
        <w:rPr>
          <w:rFonts w:ascii="Arial" w:hAnsi="Arial" w:cs="Arial"/>
          <w:sz w:val="24"/>
          <w:szCs w:val="24"/>
        </w:rPr>
        <w:t>49.8% of the population living below the poverty line. The poverty in the area therefore is higher than the national average;</w:t>
      </w:r>
    </w:p>
    <w:p w:rsidR="00D3239F" w:rsidRPr="00534EC4" w:rsidRDefault="00D3239F" w:rsidP="00D3239F">
      <w:pPr>
        <w:pStyle w:val="ListParagraph"/>
        <w:numPr>
          <w:ilvl w:val="0"/>
          <w:numId w:val="5"/>
        </w:numPr>
        <w:autoSpaceDE w:val="0"/>
        <w:autoSpaceDN w:val="0"/>
        <w:adjustRightInd w:val="0"/>
        <w:spacing w:after="0" w:line="480" w:lineRule="auto"/>
        <w:jc w:val="both"/>
        <w:rPr>
          <w:rFonts w:ascii="Arial" w:hAnsi="Arial" w:cs="Arial"/>
          <w:sz w:val="24"/>
          <w:szCs w:val="24"/>
        </w:rPr>
      </w:pPr>
      <w:r w:rsidRPr="00765CBF">
        <w:rPr>
          <w:rFonts w:ascii="Arial" w:hAnsi="Arial" w:cs="Arial"/>
          <w:sz w:val="24"/>
          <w:szCs w:val="24"/>
        </w:rPr>
        <w:lastRenderedPageBreak/>
        <w:t>Finally, poverty is also clearly a rural phenomenon, with rural poverty estimated at 82.2% compared to 42.1% in urban areas. The poverty rate is also much higher among agricultural households (80.3%) than non-agricultural households (65 %).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It is their</w:t>
      </w:r>
      <w:r w:rsidRPr="00C71180">
        <w:rPr>
          <w:rFonts w:ascii="Arial" w:hAnsi="Arial" w:cs="Arial"/>
          <w:sz w:val="24"/>
          <w:szCs w:val="24"/>
        </w:rPr>
        <w:t xml:space="preserve"> view that large-scale land access and appropriate land use has the potential to</w:t>
      </w:r>
      <w:r>
        <w:rPr>
          <w:rFonts w:ascii="Arial" w:hAnsi="Arial" w:cs="Arial"/>
          <w:sz w:val="24"/>
          <w:szCs w:val="24"/>
        </w:rPr>
        <w:t xml:space="preserve"> </w:t>
      </w:r>
      <w:r w:rsidRPr="00C71180">
        <w:rPr>
          <w:rFonts w:ascii="Arial" w:hAnsi="Arial" w:cs="Arial"/>
          <w:sz w:val="24"/>
          <w:szCs w:val="24"/>
        </w:rPr>
        <w:t>contribute to poverty eradication and to increase food security, but this potential will only be</w:t>
      </w:r>
      <w:r>
        <w:rPr>
          <w:rFonts w:ascii="Arial" w:hAnsi="Arial" w:cs="Arial"/>
          <w:sz w:val="24"/>
          <w:szCs w:val="24"/>
        </w:rPr>
        <w:t xml:space="preserve"> </w:t>
      </w:r>
      <w:r w:rsidRPr="00C71180">
        <w:rPr>
          <w:rFonts w:ascii="Arial" w:hAnsi="Arial" w:cs="Arial"/>
          <w:sz w:val="24"/>
          <w:szCs w:val="24"/>
        </w:rPr>
        <w:t>realised if such a strategy forms part of a restructured rural economy. Isolated ad-hoc projects</w:t>
      </w:r>
      <w:r>
        <w:rPr>
          <w:rFonts w:ascii="Arial" w:hAnsi="Arial" w:cs="Arial"/>
          <w:sz w:val="24"/>
          <w:szCs w:val="24"/>
        </w:rPr>
        <w:t xml:space="preserve"> </w:t>
      </w:r>
      <w:r w:rsidRPr="00C71180">
        <w:rPr>
          <w:rFonts w:ascii="Arial" w:hAnsi="Arial" w:cs="Arial"/>
          <w:sz w:val="24"/>
          <w:szCs w:val="24"/>
        </w:rPr>
        <w:t>that are not integrated and supported by the local economy have little chance of achieving</w:t>
      </w:r>
      <w:r>
        <w:rPr>
          <w:rFonts w:ascii="Arial" w:hAnsi="Arial" w:cs="Arial"/>
          <w:sz w:val="24"/>
          <w:szCs w:val="24"/>
        </w:rPr>
        <w:t xml:space="preserve"> </w:t>
      </w:r>
      <w:r w:rsidRPr="00C71180">
        <w:rPr>
          <w:rFonts w:ascii="Arial" w:hAnsi="Arial" w:cs="Arial"/>
          <w:sz w:val="24"/>
          <w:szCs w:val="24"/>
        </w:rPr>
        <w:t>long-term success. Poor farmers need access to affordable transport, abattoirs, nurseries,</w:t>
      </w:r>
      <w:r>
        <w:rPr>
          <w:rFonts w:ascii="Arial" w:hAnsi="Arial" w:cs="Arial"/>
          <w:sz w:val="24"/>
          <w:szCs w:val="24"/>
        </w:rPr>
        <w:t xml:space="preserve"> </w:t>
      </w:r>
      <w:r w:rsidRPr="00C71180">
        <w:rPr>
          <w:rFonts w:ascii="Arial" w:hAnsi="Arial" w:cs="Arial"/>
          <w:sz w:val="24"/>
          <w:szCs w:val="24"/>
        </w:rPr>
        <w:t>grain silos, grinding machines and other small industries that can add value to agricultural</w:t>
      </w:r>
      <w:r>
        <w:rPr>
          <w:rFonts w:ascii="Arial" w:hAnsi="Arial" w:cs="Arial"/>
          <w:sz w:val="24"/>
          <w:szCs w:val="24"/>
        </w:rPr>
        <w:t xml:space="preserve"> </w:t>
      </w:r>
      <w:r w:rsidRPr="00C71180">
        <w:rPr>
          <w:rFonts w:ascii="Arial" w:hAnsi="Arial" w:cs="Arial"/>
          <w:sz w:val="24"/>
          <w:szCs w:val="24"/>
        </w:rPr>
        <w:t>production. Villages need to be linked to one another by roads to facilitate village-to-village</w:t>
      </w:r>
      <w:r>
        <w:rPr>
          <w:rFonts w:ascii="Arial" w:hAnsi="Arial" w:cs="Arial"/>
          <w:sz w:val="24"/>
          <w:szCs w:val="24"/>
        </w:rPr>
        <w:t xml:space="preserve"> marketing and a</w:t>
      </w:r>
      <w:r w:rsidRPr="00C71180">
        <w:rPr>
          <w:rFonts w:ascii="Arial" w:hAnsi="Arial" w:cs="Arial"/>
          <w:sz w:val="24"/>
          <w:szCs w:val="24"/>
        </w:rPr>
        <w:t>ll of this requires a</w:t>
      </w:r>
      <w:r>
        <w:rPr>
          <w:rFonts w:ascii="Arial" w:hAnsi="Arial" w:cs="Arial"/>
          <w:sz w:val="24"/>
          <w:szCs w:val="24"/>
        </w:rPr>
        <w:t xml:space="preserve"> </w:t>
      </w:r>
      <w:r w:rsidRPr="00C71180">
        <w:rPr>
          <w:rFonts w:ascii="Arial" w:hAnsi="Arial" w:cs="Arial"/>
          <w:sz w:val="24"/>
          <w:szCs w:val="24"/>
        </w:rPr>
        <w:t>vision and a long-term strategy.</w:t>
      </w:r>
    </w:p>
    <w:p w:rsidR="00D3239F" w:rsidRDefault="00D3239F" w:rsidP="00D3239F">
      <w:pPr>
        <w:spacing w:line="480" w:lineRule="auto"/>
        <w:jc w:val="both"/>
        <w:rPr>
          <w:rFonts w:ascii="Arial" w:eastAsia="Arial" w:hAnsi="Arial" w:cs="Arial"/>
          <w:sz w:val="24"/>
        </w:rPr>
      </w:pPr>
      <w:r>
        <w:rPr>
          <w:rFonts w:ascii="Arial" w:eastAsia="Arial" w:hAnsi="Arial" w:cs="Arial"/>
          <w:sz w:val="24"/>
        </w:rPr>
        <w:t xml:space="preserve"> F</w:t>
      </w:r>
      <w:r w:rsidRPr="00F93216">
        <w:rPr>
          <w:rFonts w:ascii="Arial" w:eastAsia="Arial" w:hAnsi="Arial" w:cs="Arial"/>
          <w:sz w:val="24"/>
        </w:rPr>
        <w:t>actors limiting women’s access to land are on two levels: the cultural and socio-economic level, and the institutional. Cultural and socio-economic hindrances to women’s access to land are illiteracy and poverty. The level of education is low in rural areas and decreasing in urban areas. It is lower for girls and women. The number of women with access to education is limited.</w:t>
      </w:r>
      <w:r>
        <w:rPr>
          <w:rStyle w:val="FootnoteReference"/>
          <w:rFonts w:ascii="Arial" w:eastAsia="Arial" w:hAnsi="Arial" w:cs="Arial"/>
          <w:sz w:val="24"/>
        </w:rPr>
        <w:footnoteReference w:id="3"/>
      </w:r>
      <w:r w:rsidRPr="00F93216">
        <w:rPr>
          <w:rFonts w:ascii="Arial" w:eastAsia="Arial" w:hAnsi="Arial" w:cs="Arial"/>
          <w:sz w:val="24"/>
        </w:rPr>
        <w:t xml:space="preserve"> In the opinion of Wanyeki (2003), customs and traditions are generally more rigid in regard to women. Women are marginalised to the benefit of men, who remain the decision-makers, even over decisions directly concerning women. Customarily, men manage land. Women come to the fore only exceptionally, depending not on custom or tradition, but on individual families who try to be reasonable in granting position to their sisters or daughters.</w:t>
      </w:r>
    </w:p>
    <w:p w:rsidR="00D3239F" w:rsidRPr="00F93216" w:rsidRDefault="00D3239F" w:rsidP="00D3239F">
      <w:pPr>
        <w:spacing w:line="480" w:lineRule="auto"/>
        <w:jc w:val="both"/>
        <w:rPr>
          <w:rFonts w:ascii="Arial" w:eastAsia="Arial" w:hAnsi="Arial" w:cs="Arial"/>
          <w:sz w:val="24"/>
        </w:rPr>
      </w:pPr>
    </w:p>
    <w:p w:rsidR="00D3239F" w:rsidRDefault="00D3239F" w:rsidP="00D3239F">
      <w:pPr>
        <w:spacing w:line="480" w:lineRule="auto"/>
        <w:jc w:val="both"/>
        <w:rPr>
          <w:rFonts w:ascii="Arial" w:eastAsia="Arial" w:hAnsi="Arial" w:cs="Arial"/>
          <w:sz w:val="24"/>
        </w:rPr>
      </w:pPr>
      <w:r w:rsidRPr="00F93216">
        <w:rPr>
          <w:rFonts w:ascii="Arial" w:eastAsia="Arial" w:hAnsi="Arial" w:cs="Arial"/>
          <w:sz w:val="24"/>
        </w:rPr>
        <w:lastRenderedPageBreak/>
        <w:t>Women, whether in centralised or segmented social groups do not inherit land, save in exceptional cases. Unmarried girls are taken care of by a family member, normally their eldest brother, until marriages. They then normally move in with their husband’s families. It is viewed as abnormal for them to own land. However, there are exceptions, a number of women manage their husband’s property, including land. For example, when a widow has male children of young age, the land left by her late husband enables her to raise them. In such a case</w:t>
      </w:r>
      <w:r>
        <w:rPr>
          <w:rFonts w:ascii="Arial" w:eastAsia="Arial" w:hAnsi="Arial" w:cs="Arial"/>
          <w:sz w:val="24"/>
        </w:rPr>
        <w:t>,</w:t>
      </w:r>
      <w:r w:rsidRPr="00F93216">
        <w:rPr>
          <w:rFonts w:ascii="Arial" w:eastAsia="Arial" w:hAnsi="Arial" w:cs="Arial"/>
          <w:sz w:val="24"/>
        </w:rPr>
        <w:t xml:space="preserve"> the ‘real’ heirs are the sons and the mother is just usufructuary. A widow can also inherit land from her husband even if she had no male children. In this case, the widow uses land for crops, with land for income or revenue- generating crops usually going to her husband’s brother(s).</w:t>
      </w:r>
    </w:p>
    <w:p w:rsidR="00D3239F" w:rsidRPr="00F93216" w:rsidRDefault="00D3239F" w:rsidP="00D3239F">
      <w:pPr>
        <w:spacing w:line="480" w:lineRule="auto"/>
        <w:jc w:val="both"/>
        <w:rPr>
          <w:rFonts w:ascii="Arial" w:eastAsia="Arial" w:hAnsi="Arial" w:cs="Arial"/>
          <w:sz w:val="24"/>
        </w:rPr>
      </w:pPr>
      <w:r>
        <w:rPr>
          <w:rFonts w:ascii="Arial" w:eastAsia="Arial" w:hAnsi="Arial" w:cs="Arial"/>
          <w:sz w:val="24"/>
        </w:rPr>
        <w:t xml:space="preserve"> A</w:t>
      </w:r>
      <w:r w:rsidRPr="00F93216">
        <w:rPr>
          <w:rFonts w:ascii="Arial" w:eastAsia="Arial" w:hAnsi="Arial" w:cs="Arial"/>
          <w:sz w:val="24"/>
        </w:rPr>
        <w:t xml:space="preserve"> core challenge in resolving the land question is the dissonance between land and agricultural policy and implications of these for land reform.</w:t>
      </w:r>
      <w:r>
        <w:rPr>
          <w:rStyle w:val="FootnoteReference"/>
          <w:rFonts w:ascii="Arial" w:eastAsia="Arial" w:hAnsi="Arial" w:cs="Arial"/>
          <w:sz w:val="24"/>
        </w:rPr>
        <w:footnoteReference w:id="4"/>
      </w:r>
      <w:r w:rsidRPr="00F93216">
        <w:rPr>
          <w:rFonts w:ascii="Arial" w:eastAsia="Arial" w:hAnsi="Arial" w:cs="Arial"/>
          <w:sz w:val="24"/>
        </w:rPr>
        <w:t xml:space="preserve"> For Ntsebeza and Hall (2007), for land reform to succeed, those getting access to land need to be able to use it in a way that contributes to improving their livelihoods. The latter researchers maintain that appropriate forms of landholding have yet to receive serious discussion and debate among activists, researchers and academics in South Africa.</w:t>
      </w:r>
    </w:p>
    <w:p w:rsidR="00D3239F" w:rsidRPr="00F93216" w:rsidRDefault="00D3239F" w:rsidP="00D3239F">
      <w:pPr>
        <w:spacing w:line="480" w:lineRule="auto"/>
        <w:jc w:val="both"/>
        <w:rPr>
          <w:rFonts w:ascii="Arial" w:eastAsia="Arial" w:hAnsi="Arial" w:cs="Arial"/>
          <w:sz w:val="24"/>
        </w:rPr>
      </w:pPr>
      <w:r w:rsidRPr="00F93216">
        <w:rPr>
          <w:rFonts w:ascii="Arial" w:eastAsia="Arial" w:hAnsi="Arial" w:cs="Arial"/>
          <w:sz w:val="24"/>
        </w:rPr>
        <w:t>In his recent overview of the land reform in South Africa, Lahiff (2008) suggests that the main beneficiaries of land and land policy since democracy have been commercial farmers and entrepreneurs. He states that: ‘ a critical challenge for the land reform programme thus remains the development of strategies that effectively target groups such as landless, the unemployed and farm workers, that contrite resources in areas of the greatest need and promote solutions that meet needs of poor and landless people’ (2008:40)</w:t>
      </w:r>
    </w:p>
    <w:p w:rsidR="00D3239F" w:rsidRPr="00F93216" w:rsidRDefault="00D3239F" w:rsidP="00D3239F">
      <w:pPr>
        <w:spacing w:line="480" w:lineRule="auto"/>
        <w:jc w:val="both"/>
        <w:rPr>
          <w:rFonts w:ascii="Arial" w:eastAsia="Arial" w:hAnsi="Arial" w:cs="Arial"/>
          <w:sz w:val="28"/>
        </w:rPr>
      </w:pPr>
      <w:r w:rsidRPr="00F93216">
        <w:rPr>
          <w:rFonts w:ascii="Arial" w:eastAsia="Arial" w:hAnsi="Arial" w:cs="Arial"/>
          <w:sz w:val="24"/>
        </w:rPr>
        <w:lastRenderedPageBreak/>
        <w:t xml:space="preserve"> In support   of Lahiff’s view, Du Toit (2009) argues   “policy instruments have been marked by an increasing tendency to de-emphasize support for subsistence farming and to emphasise the importance of commercial farmer support” (2009:20). He notes that there has been a shift from earlier more poverty-focused initiatives, which subsidised the assistance of land acquisition by poor and landless people, to ones which required that applicants had their own savings and resources. The example cited is the Land and Agrarian Reform Programme (LARP) which aims to transfer 5 million hectares to potentially successful medium sized black farmers, in the hope of adding 10 000 black farmers to South Africa’s commercial agricultural sector. Du Toit laments that: “billions of Rands will be spent on establishing a small group of medium scale black farmers while the legacy of rural landlessness, de-agrarianisation and politically charged histories will remain untouched” (2009:20).</w:t>
      </w:r>
    </w:p>
    <w:p w:rsidR="00D3239F" w:rsidRPr="00D2512D" w:rsidRDefault="00D3239F" w:rsidP="00D3239F">
      <w:pPr>
        <w:spacing w:line="480" w:lineRule="auto"/>
        <w:jc w:val="both"/>
        <w:rPr>
          <w:rFonts w:ascii="Arial" w:eastAsia="Arial" w:hAnsi="Arial" w:cs="Arial"/>
          <w:sz w:val="24"/>
        </w:rPr>
      </w:pPr>
      <w:r w:rsidRPr="00F93216">
        <w:rPr>
          <w:rFonts w:ascii="Arial" w:eastAsia="Arial" w:hAnsi="Arial" w:cs="Arial"/>
          <w:sz w:val="24"/>
        </w:rPr>
        <w:t>A significant agricultural development cannot occur without cultural and institutional change. An immense shift is required from traditional ways of life, in which the same patterns of agricultural life are reinforced, to a social and cultural environment in which rural people will seek continuous change in cultural and institutional patterns to better serve them.</w:t>
      </w:r>
    </w:p>
    <w:p w:rsidR="00D3239F" w:rsidRDefault="00D3239F" w:rsidP="00D3239F">
      <w:pPr>
        <w:spacing w:line="480" w:lineRule="auto"/>
        <w:jc w:val="both"/>
        <w:rPr>
          <w:rFonts w:ascii="Arial" w:eastAsia="Times New Roman" w:hAnsi="Arial" w:cs="Arial"/>
          <w:sz w:val="24"/>
          <w:szCs w:val="24"/>
        </w:rPr>
      </w:pPr>
      <w:r w:rsidRPr="00501A18">
        <w:rPr>
          <w:rFonts w:ascii="Arial" w:eastAsia="Times New Roman" w:hAnsi="Arial" w:cs="Arial"/>
          <w:sz w:val="24"/>
          <w:szCs w:val="24"/>
        </w:rPr>
        <w:t xml:space="preserve">After examining the related literature on cultural constrictions that hinder female </w:t>
      </w:r>
      <w:r>
        <w:rPr>
          <w:rFonts w:ascii="Arial" w:eastAsia="Times New Roman" w:hAnsi="Arial" w:cs="Arial"/>
          <w:sz w:val="24"/>
          <w:szCs w:val="24"/>
        </w:rPr>
        <w:t>farmers</w:t>
      </w:r>
      <w:r w:rsidRPr="00501A18">
        <w:rPr>
          <w:rFonts w:ascii="Arial" w:eastAsia="Times New Roman" w:hAnsi="Arial" w:cs="Arial"/>
          <w:sz w:val="24"/>
          <w:szCs w:val="24"/>
        </w:rPr>
        <w:t xml:space="preserve"> to access land, the r</w:t>
      </w:r>
      <w:r>
        <w:rPr>
          <w:rFonts w:ascii="Arial" w:eastAsia="Times New Roman" w:hAnsi="Arial" w:cs="Arial"/>
          <w:sz w:val="24"/>
          <w:szCs w:val="24"/>
        </w:rPr>
        <w:t>esearcher perceived that there was a dire need to confirm the claim made by previous researchers that cultural factors especially land rights and customs hinder female farmers from accessing land.</w:t>
      </w:r>
      <w:r w:rsidRPr="00501A18">
        <w:rPr>
          <w:rFonts w:ascii="Arial" w:eastAsia="Times New Roman" w:hAnsi="Arial" w:cs="Arial"/>
          <w:sz w:val="24"/>
          <w:szCs w:val="24"/>
        </w:rPr>
        <w:t xml:space="preserve"> The interest of the rese</w:t>
      </w:r>
      <w:r>
        <w:rPr>
          <w:rFonts w:ascii="Arial" w:eastAsia="Times New Roman" w:hAnsi="Arial" w:cs="Arial"/>
          <w:sz w:val="24"/>
          <w:szCs w:val="24"/>
        </w:rPr>
        <w:t>archer is to reveal that land rights and customs are</w:t>
      </w:r>
      <w:r w:rsidRPr="00501A18">
        <w:rPr>
          <w:rFonts w:ascii="Arial" w:eastAsia="Times New Roman" w:hAnsi="Arial" w:cs="Arial"/>
          <w:sz w:val="24"/>
          <w:szCs w:val="24"/>
        </w:rPr>
        <w:t xml:space="preserve"> th</w:t>
      </w:r>
      <w:r>
        <w:rPr>
          <w:rFonts w:ascii="Arial" w:eastAsia="Times New Roman" w:hAnsi="Arial" w:cs="Arial"/>
          <w:sz w:val="24"/>
          <w:szCs w:val="24"/>
        </w:rPr>
        <w:t xml:space="preserve">e pivotal cultural impediments </w:t>
      </w:r>
      <w:r w:rsidRPr="00501A18">
        <w:rPr>
          <w:rFonts w:ascii="Arial" w:eastAsia="Times New Roman" w:hAnsi="Arial" w:cs="Arial"/>
          <w:sz w:val="24"/>
          <w:szCs w:val="24"/>
        </w:rPr>
        <w:t>that stifle</w:t>
      </w:r>
      <w:r>
        <w:rPr>
          <w:rFonts w:ascii="Arial" w:eastAsia="Times New Roman" w:hAnsi="Arial" w:cs="Arial"/>
          <w:sz w:val="24"/>
          <w:szCs w:val="24"/>
        </w:rPr>
        <w:t xml:space="preserve"> </w:t>
      </w:r>
      <w:r w:rsidRPr="00501A18">
        <w:rPr>
          <w:rFonts w:ascii="Arial" w:eastAsia="Times New Roman" w:hAnsi="Arial" w:cs="Arial"/>
          <w:sz w:val="24"/>
          <w:szCs w:val="24"/>
        </w:rPr>
        <w:t>female</w:t>
      </w:r>
      <w:r>
        <w:rPr>
          <w:rFonts w:ascii="Arial" w:eastAsia="Times New Roman" w:hAnsi="Arial" w:cs="Arial"/>
          <w:sz w:val="24"/>
          <w:szCs w:val="24"/>
        </w:rPr>
        <w:t xml:space="preserve"> farmers</w:t>
      </w:r>
      <w:r w:rsidRPr="00501A18">
        <w:rPr>
          <w:rFonts w:ascii="Arial" w:eastAsia="Times New Roman" w:hAnsi="Arial" w:cs="Arial"/>
          <w:sz w:val="24"/>
          <w:szCs w:val="24"/>
        </w:rPr>
        <w:t xml:space="preserve"> t</w:t>
      </w:r>
      <w:r>
        <w:rPr>
          <w:rFonts w:ascii="Arial" w:eastAsia="Times New Roman" w:hAnsi="Arial" w:cs="Arial"/>
          <w:sz w:val="24"/>
          <w:szCs w:val="24"/>
        </w:rPr>
        <w:t xml:space="preserve">o access land in the study area </w:t>
      </w:r>
      <w:r w:rsidRPr="00501A18">
        <w:rPr>
          <w:rFonts w:ascii="Arial" w:eastAsia="Times New Roman" w:hAnsi="Arial" w:cs="Arial"/>
          <w:sz w:val="24"/>
          <w:szCs w:val="24"/>
        </w:rPr>
        <w:t>and elsewhere in the world.</w:t>
      </w:r>
      <w:r>
        <w:rPr>
          <w:rFonts w:ascii="Arial" w:eastAsia="Times New Roman" w:hAnsi="Arial" w:cs="Arial"/>
          <w:sz w:val="24"/>
          <w:szCs w:val="24"/>
        </w:rPr>
        <w:t xml:space="preserve">  </w:t>
      </w:r>
    </w:p>
    <w:p w:rsidR="00D3239F" w:rsidRDefault="00D3239F" w:rsidP="00D3239F">
      <w:pPr>
        <w:spacing w:line="480" w:lineRule="auto"/>
        <w:jc w:val="both"/>
        <w:rPr>
          <w:rFonts w:ascii="Arial" w:hAnsi="Arial" w:cs="Arial"/>
          <w:b/>
          <w:sz w:val="36"/>
          <w:szCs w:val="36"/>
        </w:rPr>
      </w:pPr>
      <w:r>
        <w:rPr>
          <w:rFonts w:ascii="Arial" w:hAnsi="Arial" w:cs="Arial"/>
          <w:b/>
          <w:sz w:val="36"/>
          <w:szCs w:val="36"/>
        </w:rPr>
        <w:lastRenderedPageBreak/>
        <w:t>CHAPTER 3: RESEARCH METHODOLOGY</w:t>
      </w:r>
    </w:p>
    <w:p w:rsidR="00D3239F" w:rsidRPr="00952201" w:rsidRDefault="00D3239F" w:rsidP="00D3239F">
      <w:pPr>
        <w:spacing w:line="480" w:lineRule="auto"/>
        <w:jc w:val="both"/>
        <w:rPr>
          <w:rFonts w:ascii="Arial" w:hAnsi="Arial" w:cs="Arial"/>
          <w:b/>
          <w:sz w:val="24"/>
          <w:szCs w:val="24"/>
        </w:rPr>
      </w:pPr>
      <w:r>
        <w:rPr>
          <w:rFonts w:ascii="Arial" w:hAnsi="Arial" w:cs="Arial"/>
          <w:b/>
          <w:sz w:val="24"/>
          <w:szCs w:val="24"/>
        </w:rPr>
        <w:t>3.1 Introduction</w:t>
      </w:r>
    </w:p>
    <w:p w:rsidR="00D3239F" w:rsidRPr="00E96D4A" w:rsidRDefault="00D3239F" w:rsidP="00D3239F">
      <w:pPr>
        <w:pStyle w:val="Default"/>
        <w:spacing w:line="480" w:lineRule="auto"/>
        <w:jc w:val="both"/>
        <w:rPr>
          <w:rFonts w:ascii="Arial" w:hAnsi="Arial" w:cs="Arial"/>
        </w:rPr>
      </w:pPr>
      <w:r>
        <w:rPr>
          <w:rFonts w:ascii="Arial" w:hAnsi="Arial" w:cs="Arial"/>
        </w:rPr>
        <w:t>This chapter presents the</w:t>
      </w:r>
      <w:r w:rsidRPr="00E96D4A">
        <w:rPr>
          <w:rFonts w:ascii="Arial" w:hAnsi="Arial" w:cs="Arial"/>
        </w:rPr>
        <w:t xml:space="preserve"> research methodology</w:t>
      </w:r>
      <w:r>
        <w:rPr>
          <w:rFonts w:ascii="Arial" w:hAnsi="Arial" w:cs="Arial"/>
        </w:rPr>
        <w:t xml:space="preserve"> the researcher used </w:t>
      </w:r>
      <w:r w:rsidRPr="00E96D4A">
        <w:rPr>
          <w:rFonts w:ascii="Arial" w:hAnsi="Arial" w:cs="Arial"/>
        </w:rPr>
        <w:t>in gathering data</w:t>
      </w:r>
      <w:r>
        <w:rPr>
          <w:rFonts w:ascii="Arial" w:hAnsi="Arial" w:cs="Arial"/>
        </w:rPr>
        <w:t>. The researcher employed this methodology to provide</w:t>
      </w:r>
      <w:r w:rsidRPr="00E96D4A">
        <w:rPr>
          <w:rFonts w:ascii="Arial" w:hAnsi="Arial" w:cs="Arial"/>
        </w:rPr>
        <w:t xml:space="preserve"> ans</w:t>
      </w:r>
      <w:r>
        <w:rPr>
          <w:rFonts w:ascii="Arial" w:hAnsi="Arial" w:cs="Arial"/>
        </w:rPr>
        <w:t>wers to research questions. Essentially, the chapter is comprised of</w:t>
      </w:r>
      <w:r w:rsidRPr="00E96D4A">
        <w:rPr>
          <w:rFonts w:ascii="Arial" w:hAnsi="Arial" w:cs="Arial"/>
        </w:rPr>
        <w:t xml:space="preserve"> the research design, methodology, limitations of the study and ethical considerations.</w:t>
      </w:r>
    </w:p>
    <w:p w:rsidR="00D3239F" w:rsidRPr="00E96D4A" w:rsidRDefault="00D3239F" w:rsidP="00D3239F">
      <w:pPr>
        <w:pStyle w:val="Default"/>
        <w:spacing w:line="480" w:lineRule="auto"/>
        <w:jc w:val="both"/>
        <w:rPr>
          <w:rFonts w:ascii="Arial" w:hAnsi="Arial" w:cs="Arial"/>
          <w:b/>
        </w:rPr>
      </w:pPr>
      <w:r>
        <w:rPr>
          <w:rFonts w:ascii="Arial" w:hAnsi="Arial" w:cs="Arial"/>
          <w:b/>
        </w:rPr>
        <w:t>3.2 Research D</w:t>
      </w:r>
      <w:r w:rsidRPr="00E96D4A">
        <w:rPr>
          <w:rFonts w:ascii="Arial" w:hAnsi="Arial" w:cs="Arial"/>
          <w:b/>
        </w:rPr>
        <w:t>esign</w:t>
      </w:r>
    </w:p>
    <w:p w:rsidR="00D3239F" w:rsidRDefault="00D3239F" w:rsidP="00D3239F">
      <w:pPr>
        <w:pStyle w:val="Default"/>
        <w:spacing w:line="480" w:lineRule="auto"/>
        <w:jc w:val="both"/>
        <w:rPr>
          <w:rFonts w:ascii="Arial" w:hAnsi="Arial" w:cs="Arial"/>
        </w:rPr>
      </w:pPr>
      <w:r w:rsidRPr="00E96D4A">
        <w:rPr>
          <w:rFonts w:ascii="Arial" w:hAnsi="Arial" w:cs="Arial"/>
        </w:rPr>
        <w:t xml:space="preserve">Research design as defined by Sarantakos (2005:103) is a planned structure of methods of investigating and obtaining evidence to answer research questions. </w:t>
      </w:r>
      <w:r>
        <w:rPr>
          <w:rFonts w:ascii="Arial" w:hAnsi="Arial" w:cs="Arial"/>
        </w:rPr>
        <w:t xml:space="preserve"> According to </w:t>
      </w:r>
      <w:r w:rsidRPr="00E96D4A">
        <w:rPr>
          <w:rFonts w:ascii="Arial" w:hAnsi="Arial" w:cs="Arial"/>
        </w:rPr>
        <w:t>Gravetter and</w:t>
      </w:r>
      <w:r>
        <w:rPr>
          <w:rFonts w:ascii="Arial" w:hAnsi="Arial" w:cs="Arial"/>
        </w:rPr>
        <w:t xml:space="preserve"> Forzano (2003:31), </w:t>
      </w:r>
      <w:r w:rsidRPr="00E96D4A">
        <w:rPr>
          <w:rFonts w:ascii="Arial" w:hAnsi="Arial" w:cs="Arial"/>
        </w:rPr>
        <w:t>a research design is a conceptual structure within which</w:t>
      </w:r>
      <w:r>
        <w:rPr>
          <w:rFonts w:ascii="Arial" w:hAnsi="Arial" w:cs="Arial"/>
        </w:rPr>
        <w:t xml:space="preserve"> the researcher conducts</w:t>
      </w:r>
      <w:r w:rsidRPr="00E96D4A">
        <w:rPr>
          <w:rFonts w:ascii="Arial" w:hAnsi="Arial" w:cs="Arial"/>
        </w:rPr>
        <w:t xml:space="preserve"> a research. A </w:t>
      </w:r>
      <w:r>
        <w:rPr>
          <w:rFonts w:ascii="Arial" w:hAnsi="Arial" w:cs="Arial"/>
        </w:rPr>
        <w:t>well-designed</w:t>
      </w:r>
      <w:r w:rsidRPr="00E96D4A">
        <w:rPr>
          <w:rFonts w:ascii="Arial" w:hAnsi="Arial" w:cs="Arial"/>
        </w:rPr>
        <w:t xml:space="preserve"> study enables the researcher to explore and find connections of specific phenomena. This is because a research design is a blue print for conducting the study, which maximizes control over factors that could interfere with the validity of the findings. It guides the researcher in planning and implementing the study in a way that it must likely achieve the intended goal. The main function of the research design is to enable researchers to anticipate what appropriate research decisions</w:t>
      </w:r>
      <w:r>
        <w:rPr>
          <w:rFonts w:ascii="Arial" w:hAnsi="Arial" w:cs="Arial"/>
        </w:rPr>
        <w:t xml:space="preserve"> to make in order</w:t>
      </w:r>
      <w:r w:rsidRPr="00E96D4A">
        <w:rPr>
          <w:rFonts w:ascii="Arial" w:hAnsi="Arial" w:cs="Arial"/>
        </w:rPr>
        <w:t xml:space="preserve"> to maximize the validity and reliability of the eventual outcome.</w:t>
      </w:r>
    </w:p>
    <w:p w:rsidR="00D3239F" w:rsidRPr="00A20901" w:rsidRDefault="00D3239F" w:rsidP="00D3239F">
      <w:pPr>
        <w:pStyle w:val="Default"/>
        <w:spacing w:line="480" w:lineRule="auto"/>
        <w:jc w:val="both"/>
        <w:rPr>
          <w:rFonts w:ascii="Arial" w:hAnsi="Arial" w:cs="Arial"/>
        </w:rPr>
      </w:pPr>
    </w:p>
    <w:p w:rsidR="00D3239F" w:rsidRPr="00E96D4A" w:rsidRDefault="00D3239F" w:rsidP="00D3239F">
      <w:pPr>
        <w:spacing w:line="480" w:lineRule="auto"/>
        <w:jc w:val="both"/>
        <w:rPr>
          <w:rFonts w:ascii="Arial" w:hAnsi="Arial" w:cs="Arial"/>
          <w:sz w:val="24"/>
          <w:szCs w:val="24"/>
        </w:rPr>
      </w:pPr>
      <w:r>
        <w:rPr>
          <w:rFonts w:ascii="Arial" w:hAnsi="Arial" w:cs="Arial"/>
          <w:sz w:val="24"/>
          <w:szCs w:val="24"/>
        </w:rPr>
        <w:t xml:space="preserve"> In gathering data, the researcher</w:t>
      </w:r>
      <w:r w:rsidRPr="00E96D4A">
        <w:rPr>
          <w:rFonts w:ascii="Arial" w:hAnsi="Arial" w:cs="Arial"/>
          <w:sz w:val="24"/>
          <w:szCs w:val="24"/>
        </w:rPr>
        <w:t xml:space="preserve"> applied a qualitative research design</w:t>
      </w:r>
      <w:r>
        <w:rPr>
          <w:rFonts w:ascii="Arial" w:hAnsi="Arial" w:cs="Arial"/>
          <w:sz w:val="24"/>
          <w:szCs w:val="24"/>
        </w:rPr>
        <w:t>,</w:t>
      </w:r>
      <w:r w:rsidRPr="00E96D4A">
        <w:rPr>
          <w:rFonts w:ascii="Arial" w:hAnsi="Arial" w:cs="Arial"/>
          <w:sz w:val="24"/>
          <w:szCs w:val="24"/>
        </w:rPr>
        <w:t xml:space="preserve"> which is explained by Hale (2009:201) as a system of inquiry</w:t>
      </w:r>
      <w:r>
        <w:rPr>
          <w:rFonts w:ascii="Arial" w:hAnsi="Arial" w:cs="Arial"/>
          <w:sz w:val="24"/>
          <w:szCs w:val="24"/>
        </w:rPr>
        <w:t>,</w:t>
      </w:r>
      <w:r w:rsidRPr="00E96D4A">
        <w:rPr>
          <w:rFonts w:ascii="Arial" w:hAnsi="Arial" w:cs="Arial"/>
          <w:sz w:val="24"/>
          <w:szCs w:val="24"/>
        </w:rPr>
        <w:t xml:space="preserve"> which seeks to build a holistic, largely narrative description</w:t>
      </w:r>
      <w:r>
        <w:rPr>
          <w:rFonts w:ascii="Arial" w:hAnsi="Arial" w:cs="Arial"/>
          <w:sz w:val="24"/>
          <w:szCs w:val="24"/>
        </w:rPr>
        <w:t>,</w:t>
      </w:r>
      <w:r w:rsidRPr="00E96D4A">
        <w:rPr>
          <w:rFonts w:ascii="Arial" w:hAnsi="Arial" w:cs="Arial"/>
          <w:sz w:val="24"/>
          <w:szCs w:val="24"/>
        </w:rPr>
        <w:t xml:space="preserve"> to inform the researcher’s understanding of a social or cultural phenomenon. He further explains that qualitative research takes place in natural settings employing a combination of observations, interviews, and document </w:t>
      </w:r>
      <w:r w:rsidRPr="00E96D4A">
        <w:rPr>
          <w:rFonts w:ascii="Arial" w:hAnsi="Arial" w:cs="Arial"/>
          <w:sz w:val="24"/>
          <w:szCs w:val="24"/>
        </w:rPr>
        <w:lastRenderedPageBreak/>
        <w:t>reviews. On the other hand</w:t>
      </w:r>
      <w:r>
        <w:rPr>
          <w:rFonts w:ascii="Arial" w:hAnsi="Arial" w:cs="Arial"/>
          <w:sz w:val="24"/>
          <w:szCs w:val="24"/>
        </w:rPr>
        <w:t>,</w:t>
      </w:r>
      <w:r w:rsidRPr="00E96D4A">
        <w:rPr>
          <w:rFonts w:ascii="Arial" w:hAnsi="Arial" w:cs="Arial"/>
          <w:sz w:val="24"/>
          <w:szCs w:val="24"/>
        </w:rPr>
        <w:t xml:space="preserve"> Stangor (2011:15) describes qualitative research as descriptive research that </w:t>
      </w:r>
      <w:r>
        <w:rPr>
          <w:rFonts w:ascii="Arial" w:hAnsi="Arial" w:cs="Arial"/>
          <w:sz w:val="24"/>
          <w:szCs w:val="24"/>
        </w:rPr>
        <w:t>focuses</w:t>
      </w:r>
      <w:r w:rsidRPr="00E96D4A">
        <w:rPr>
          <w:rFonts w:ascii="Arial" w:hAnsi="Arial" w:cs="Arial"/>
          <w:sz w:val="24"/>
          <w:szCs w:val="24"/>
        </w:rPr>
        <w:t xml:space="preserve"> on observing and describing events as they occur, with the goal of capturing all of the richness of the everyday behaviour. Qualitative research takes place in a natural setting of the phenomena to be studies (Ngulube, 2009:28).</w:t>
      </w: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Data that formed the basis of this qualitative research mainly included field notes from participating and observing as well as from interviews. This is because qualitative research involves the use of qualitative data such as in-depth interviews, document and participant observation, ethnography to understand and explain social and cultural ph</w:t>
      </w:r>
      <w:r>
        <w:rPr>
          <w:rFonts w:ascii="Arial" w:hAnsi="Arial" w:cs="Arial"/>
          <w:sz w:val="24"/>
          <w:szCs w:val="24"/>
        </w:rPr>
        <w:t>enomena (Ngulube and Myers, 2004</w:t>
      </w:r>
      <w:r w:rsidRPr="00E96D4A">
        <w:rPr>
          <w:rFonts w:ascii="Arial" w:hAnsi="Arial" w:cs="Arial"/>
          <w:sz w:val="24"/>
          <w:szCs w:val="24"/>
        </w:rPr>
        <w:t>:156). Qualitative research emphasizes words rather than quantification in the collection and analysis of data and the data is expressed in words that give more information about feeling</w:t>
      </w:r>
      <w:r w:rsidR="00534EC4">
        <w:rPr>
          <w:rFonts w:ascii="Arial" w:hAnsi="Arial" w:cs="Arial"/>
          <w:sz w:val="24"/>
          <w:szCs w:val="24"/>
        </w:rPr>
        <w:t>s, values and attitudes (Babbie</w:t>
      </w:r>
      <w:r w:rsidRPr="00E96D4A">
        <w:rPr>
          <w:rFonts w:ascii="Arial" w:hAnsi="Arial" w:cs="Arial"/>
          <w:sz w:val="24"/>
          <w:szCs w:val="24"/>
        </w:rPr>
        <w:t xml:space="preserve"> 2010:35).</w:t>
      </w: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Babbie (</w:t>
      </w:r>
      <w:r>
        <w:rPr>
          <w:rFonts w:ascii="Arial" w:hAnsi="Arial" w:cs="Arial"/>
          <w:sz w:val="24"/>
          <w:szCs w:val="24"/>
        </w:rPr>
        <w:t>2010:35</w:t>
      </w:r>
      <w:r w:rsidRPr="00E96D4A">
        <w:rPr>
          <w:rFonts w:ascii="Arial" w:hAnsi="Arial" w:cs="Arial"/>
          <w:sz w:val="24"/>
          <w:szCs w:val="24"/>
        </w:rPr>
        <w:t>) further e</w:t>
      </w:r>
      <w:r>
        <w:rPr>
          <w:rFonts w:ascii="Arial" w:hAnsi="Arial" w:cs="Arial"/>
          <w:sz w:val="24"/>
          <w:szCs w:val="24"/>
        </w:rPr>
        <w:t>labora</w:t>
      </w:r>
      <w:r w:rsidRPr="00E96D4A">
        <w:rPr>
          <w:rFonts w:ascii="Arial" w:hAnsi="Arial" w:cs="Arial"/>
          <w:sz w:val="24"/>
          <w:szCs w:val="24"/>
        </w:rPr>
        <w:t>tes that qualitative research tends to be associated with the idea that social life is the product of social interaction and relationships and actions characterize the social world.</w:t>
      </w:r>
    </w:p>
    <w:p w:rsidR="00D3239F" w:rsidRPr="00E96D4A" w:rsidRDefault="00D3239F" w:rsidP="00D3239F">
      <w:pPr>
        <w:pStyle w:val="Default"/>
        <w:spacing w:line="480" w:lineRule="auto"/>
        <w:jc w:val="both"/>
        <w:rPr>
          <w:rFonts w:ascii="Arial" w:hAnsi="Arial" w:cs="Arial"/>
          <w:color w:val="auto"/>
        </w:rPr>
      </w:pPr>
      <w:r w:rsidRPr="00E96D4A">
        <w:rPr>
          <w:rFonts w:ascii="Arial" w:hAnsi="Arial" w:cs="Arial"/>
        </w:rPr>
        <w:t xml:space="preserve">Qualitative research tends to be </w:t>
      </w:r>
      <w:r w:rsidRPr="00E96D4A">
        <w:rPr>
          <w:rFonts w:ascii="Arial" w:hAnsi="Arial" w:cs="Arial"/>
          <w:color w:val="auto"/>
        </w:rPr>
        <w:t>associated with the idea that social life is the product of social interaction and relationships and actions charac</w:t>
      </w:r>
      <w:r w:rsidR="00534EC4">
        <w:rPr>
          <w:rFonts w:ascii="Arial" w:hAnsi="Arial" w:cs="Arial"/>
          <w:color w:val="auto"/>
        </w:rPr>
        <w:t>terize the social world (Babbie</w:t>
      </w:r>
      <w:r w:rsidRPr="00E96D4A">
        <w:rPr>
          <w:rFonts w:ascii="Arial" w:hAnsi="Arial" w:cs="Arial"/>
          <w:color w:val="auto"/>
        </w:rPr>
        <w:t xml:space="preserve"> 2010: 36). In fact</w:t>
      </w:r>
      <w:r>
        <w:rPr>
          <w:rFonts w:ascii="Arial" w:hAnsi="Arial" w:cs="Arial"/>
          <w:color w:val="auto"/>
        </w:rPr>
        <w:t>,</w:t>
      </w:r>
      <w:r w:rsidRPr="00E96D4A">
        <w:rPr>
          <w:rFonts w:ascii="Arial" w:hAnsi="Arial" w:cs="Arial"/>
          <w:color w:val="auto"/>
        </w:rPr>
        <w:t xml:space="preserve"> it often focuses on viewing the experiences from the perspective of those involved. Mapila</w:t>
      </w:r>
      <w:r>
        <w:rPr>
          <w:rFonts w:ascii="Arial" w:hAnsi="Arial" w:cs="Arial"/>
          <w:color w:val="auto"/>
        </w:rPr>
        <w:t>, Kirsten and Meyer (2011) share the same sentiment on their study entitled “Rural Agriculture</w:t>
      </w:r>
      <w:r w:rsidRPr="00E96D4A">
        <w:rPr>
          <w:rFonts w:ascii="Arial" w:hAnsi="Arial" w:cs="Arial"/>
          <w:color w:val="auto"/>
        </w:rPr>
        <w:t xml:space="preserve"> </w:t>
      </w:r>
      <w:r>
        <w:rPr>
          <w:rFonts w:ascii="Arial" w:hAnsi="Arial" w:cs="Arial"/>
          <w:color w:val="auto"/>
        </w:rPr>
        <w:t>and Improved L</w:t>
      </w:r>
      <w:r w:rsidRPr="00E96D4A">
        <w:rPr>
          <w:rFonts w:ascii="Arial" w:hAnsi="Arial" w:cs="Arial"/>
          <w:color w:val="auto"/>
        </w:rPr>
        <w:t>ivelihood in Africa: a case of Ukwe planning area in Malawi”. The study applied a qualitative research design</w:t>
      </w:r>
      <w:r>
        <w:rPr>
          <w:rFonts w:ascii="Arial" w:hAnsi="Arial" w:cs="Arial"/>
          <w:color w:val="auto"/>
        </w:rPr>
        <w:t>,</w:t>
      </w:r>
      <w:r w:rsidRPr="00E96D4A">
        <w:rPr>
          <w:rFonts w:ascii="Arial" w:hAnsi="Arial" w:cs="Arial"/>
          <w:color w:val="auto"/>
        </w:rPr>
        <w:t xml:space="preserve"> as the study (Ukwe) area is a village characterized </w:t>
      </w:r>
      <w:r>
        <w:rPr>
          <w:rFonts w:ascii="Arial" w:hAnsi="Arial" w:cs="Arial"/>
          <w:color w:val="auto"/>
        </w:rPr>
        <w:t>by</w:t>
      </w:r>
      <w:r w:rsidRPr="00E96D4A">
        <w:rPr>
          <w:rFonts w:ascii="Arial" w:hAnsi="Arial" w:cs="Arial"/>
          <w:color w:val="auto"/>
        </w:rPr>
        <w:t xml:space="preserve"> culturally motivated informants who had to be studied in their environment to determine the level in which </w:t>
      </w:r>
      <w:r w:rsidRPr="00E96D4A">
        <w:rPr>
          <w:rFonts w:ascii="Arial" w:hAnsi="Arial" w:cs="Arial"/>
          <w:color w:val="auto"/>
        </w:rPr>
        <w:lastRenderedPageBreak/>
        <w:t xml:space="preserve">agricultural innovations </w:t>
      </w:r>
      <w:r>
        <w:rPr>
          <w:rFonts w:ascii="Arial" w:hAnsi="Arial" w:cs="Arial"/>
          <w:color w:val="auto"/>
        </w:rPr>
        <w:t>using</w:t>
      </w:r>
      <w:r w:rsidRPr="00E96D4A">
        <w:rPr>
          <w:rFonts w:ascii="Arial" w:hAnsi="Arial" w:cs="Arial"/>
          <w:color w:val="auto"/>
        </w:rPr>
        <w:t xml:space="preserve"> agriculture extension officers improved the livelihoods of rural people.</w:t>
      </w:r>
    </w:p>
    <w:p w:rsidR="00D3239F" w:rsidRPr="00372E94" w:rsidRDefault="00D3239F" w:rsidP="00D3239F">
      <w:pPr>
        <w:spacing w:line="480" w:lineRule="auto"/>
        <w:jc w:val="both"/>
        <w:rPr>
          <w:rFonts w:ascii="Arial" w:hAnsi="Arial" w:cs="Arial"/>
          <w:sz w:val="24"/>
          <w:szCs w:val="24"/>
        </w:rPr>
      </w:pPr>
      <w:r w:rsidRPr="00E96D4A">
        <w:rPr>
          <w:rFonts w:ascii="Arial" w:hAnsi="Arial" w:cs="Arial"/>
          <w:color w:val="000000"/>
          <w:sz w:val="24"/>
          <w:szCs w:val="24"/>
        </w:rPr>
        <w:t>On the other hand</w:t>
      </w:r>
      <w:r>
        <w:rPr>
          <w:rFonts w:ascii="Arial" w:hAnsi="Arial" w:cs="Arial"/>
          <w:color w:val="000000"/>
          <w:sz w:val="24"/>
          <w:szCs w:val="24"/>
        </w:rPr>
        <w:t>,</w:t>
      </w:r>
      <w:r w:rsidRPr="00E96D4A">
        <w:rPr>
          <w:rFonts w:ascii="Arial" w:hAnsi="Arial" w:cs="Arial"/>
          <w:color w:val="000000"/>
          <w:sz w:val="24"/>
          <w:szCs w:val="24"/>
        </w:rPr>
        <w:t xml:space="preserve"> qualitative research design has some limitations that may have an influence on the study at hand. Carr (1994:716) states that one of the most common weaknesses of qualitative research is that it generally takes more time to collect the data</w:t>
      </w:r>
      <w:r>
        <w:rPr>
          <w:rFonts w:ascii="Arial" w:hAnsi="Arial" w:cs="Arial"/>
          <w:color w:val="000000"/>
          <w:sz w:val="24"/>
          <w:szCs w:val="24"/>
        </w:rPr>
        <w:t>,</w:t>
      </w:r>
      <w:r w:rsidRPr="00E96D4A">
        <w:rPr>
          <w:rFonts w:ascii="Arial" w:hAnsi="Arial" w:cs="Arial"/>
          <w:color w:val="000000"/>
          <w:sz w:val="24"/>
          <w:szCs w:val="24"/>
        </w:rPr>
        <w:t xml:space="preserve"> because informants have to be studied holistically. However</w:t>
      </w:r>
      <w:r>
        <w:rPr>
          <w:rFonts w:ascii="Arial" w:hAnsi="Arial" w:cs="Arial"/>
          <w:color w:val="000000"/>
          <w:sz w:val="24"/>
          <w:szCs w:val="24"/>
        </w:rPr>
        <w:t>,</w:t>
      </w:r>
      <w:r w:rsidRPr="00E96D4A">
        <w:rPr>
          <w:rFonts w:ascii="Arial" w:hAnsi="Arial" w:cs="Arial"/>
          <w:color w:val="000000"/>
          <w:sz w:val="24"/>
          <w:szCs w:val="24"/>
        </w:rPr>
        <w:t xml:space="preserve"> George (2000:23) argues that although qualitative research takes time to collect data, quality information is generated with the utmost patience of a researcher</w:t>
      </w:r>
      <w:r>
        <w:rPr>
          <w:rFonts w:ascii="Arial" w:hAnsi="Arial" w:cs="Arial"/>
          <w:color w:val="000000"/>
          <w:sz w:val="24"/>
          <w:szCs w:val="24"/>
        </w:rPr>
        <w:t>,</w:t>
      </w:r>
      <w:r w:rsidRPr="00E96D4A">
        <w:rPr>
          <w:rFonts w:ascii="Arial" w:hAnsi="Arial" w:cs="Arial"/>
          <w:color w:val="000000"/>
          <w:sz w:val="24"/>
          <w:szCs w:val="24"/>
        </w:rPr>
        <w:t xml:space="preserve"> because no one can know all about a person or a society within a short </w:t>
      </w:r>
      <w:r>
        <w:rPr>
          <w:rFonts w:ascii="Arial" w:hAnsi="Arial" w:cs="Arial"/>
          <w:color w:val="000000"/>
          <w:sz w:val="24"/>
          <w:szCs w:val="24"/>
        </w:rPr>
        <w:t>space</w:t>
      </w:r>
      <w:r w:rsidRPr="00E96D4A">
        <w:rPr>
          <w:rFonts w:ascii="Arial" w:hAnsi="Arial" w:cs="Arial"/>
          <w:color w:val="000000"/>
          <w:sz w:val="24"/>
          <w:szCs w:val="24"/>
        </w:rPr>
        <w:t xml:space="preserve"> of time. Another weakness associated with qualitative research is that the</w:t>
      </w:r>
      <w:r>
        <w:rPr>
          <w:rFonts w:ascii="Arial" w:hAnsi="Arial" w:cs="Arial"/>
          <w:color w:val="000000"/>
          <w:sz w:val="24"/>
          <w:szCs w:val="24"/>
        </w:rPr>
        <w:t xml:space="preserve"> researcher’s personal biases and idiosyncrasies</w:t>
      </w:r>
      <w:r w:rsidRPr="00E96D4A">
        <w:rPr>
          <w:rFonts w:ascii="Arial" w:hAnsi="Arial" w:cs="Arial"/>
          <w:color w:val="000000"/>
          <w:sz w:val="24"/>
          <w:szCs w:val="24"/>
        </w:rPr>
        <w:t xml:space="preserve"> may easily influence</w:t>
      </w:r>
      <w:r>
        <w:rPr>
          <w:rFonts w:ascii="Arial" w:hAnsi="Arial" w:cs="Arial"/>
          <w:color w:val="000000"/>
          <w:sz w:val="24"/>
          <w:szCs w:val="24"/>
        </w:rPr>
        <w:t xml:space="preserve"> results</w:t>
      </w:r>
      <w:r w:rsidR="00534EC4">
        <w:rPr>
          <w:rFonts w:ascii="Arial" w:hAnsi="Arial" w:cs="Arial"/>
          <w:color w:val="000000"/>
          <w:sz w:val="24"/>
          <w:szCs w:val="24"/>
        </w:rPr>
        <w:t xml:space="preserve"> (Peters</w:t>
      </w:r>
      <w:r w:rsidRPr="00E96D4A">
        <w:rPr>
          <w:rFonts w:ascii="Arial" w:hAnsi="Arial" w:cs="Arial"/>
          <w:color w:val="000000"/>
          <w:sz w:val="24"/>
          <w:szCs w:val="24"/>
        </w:rPr>
        <w:t xml:space="preserve"> 2009:114). To avoid being biased</w:t>
      </w:r>
      <w:r>
        <w:rPr>
          <w:rFonts w:ascii="Arial" w:hAnsi="Arial" w:cs="Arial"/>
          <w:color w:val="000000"/>
          <w:sz w:val="24"/>
          <w:szCs w:val="24"/>
        </w:rPr>
        <w:t>,</w:t>
      </w:r>
      <w:r w:rsidRPr="00E96D4A">
        <w:rPr>
          <w:rFonts w:ascii="Arial" w:hAnsi="Arial" w:cs="Arial"/>
          <w:color w:val="000000"/>
          <w:sz w:val="24"/>
          <w:szCs w:val="24"/>
        </w:rPr>
        <w:t xml:space="preserve"> the researcher must be able to eliminate his/her feelings, attitudes, opinions or beliefs when conducting the study</w:t>
      </w:r>
      <w:r>
        <w:rPr>
          <w:rFonts w:ascii="Arial" w:hAnsi="Arial" w:cs="Arial"/>
          <w:color w:val="000000"/>
          <w:sz w:val="24"/>
          <w:szCs w:val="24"/>
        </w:rPr>
        <w:t>,</w:t>
      </w:r>
      <w:r w:rsidRPr="00E96D4A">
        <w:rPr>
          <w:rFonts w:ascii="Arial" w:hAnsi="Arial" w:cs="Arial"/>
          <w:color w:val="000000"/>
          <w:sz w:val="24"/>
          <w:szCs w:val="24"/>
        </w:rPr>
        <w:t xml:space="preserve"> as this will allow one to see the perspectives of the informants and be able to report it as it was seen in t</w:t>
      </w:r>
      <w:r w:rsidR="00534EC4">
        <w:rPr>
          <w:rFonts w:ascii="Arial" w:hAnsi="Arial" w:cs="Arial"/>
          <w:color w:val="000000"/>
          <w:sz w:val="24"/>
          <w:szCs w:val="24"/>
        </w:rPr>
        <w:t>he eyes of the informants (Carr 1994; George 2000 and Peters</w:t>
      </w:r>
      <w:r w:rsidRPr="00E96D4A">
        <w:rPr>
          <w:rFonts w:ascii="Arial" w:hAnsi="Arial" w:cs="Arial"/>
          <w:color w:val="000000"/>
          <w:sz w:val="24"/>
          <w:szCs w:val="24"/>
        </w:rPr>
        <w:t xml:space="preserve"> 2009). </w:t>
      </w:r>
      <w:r>
        <w:rPr>
          <w:rFonts w:ascii="Arial" w:hAnsi="Arial" w:cs="Arial"/>
          <w:color w:val="000000"/>
          <w:sz w:val="24"/>
          <w:szCs w:val="24"/>
        </w:rPr>
        <w:t xml:space="preserve">In this research, the </w:t>
      </w:r>
      <w:r w:rsidRPr="00E96D4A">
        <w:rPr>
          <w:rFonts w:ascii="Arial" w:hAnsi="Arial" w:cs="Arial"/>
          <w:sz w:val="24"/>
          <w:szCs w:val="24"/>
        </w:rPr>
        <w:t>personal experiences</w:t>
      </w:r>
      <w:r>
        <w:rPr>
          <w:rFonts w:ascii="Arial" w:hAnsi="Arial" w:cs="Arial"/>
          <w:sz w:val="24"/>
          <w:szCs w:val="24"/>
        </w:rPr>
        <w:t xml:space="preserve"> of the researcher </w:t>
      </w:r>
      <w:r w:rsidRPr="00E96D4A">
        <w:rPr>
          <w:rFonts w:ascii="Arial" w:hAnsi="Arial" w:cs="Arial"/>
          <w:sz w:val="24"/>
          <w:szCs w:val="24"/>
        </w:rPr>
        <w:t xml:space="preserve">in using qualitative research design are covered under research instrument section 3.3.1. </w:t>
      </w:r>
    </w:p>
    <w:p w:rsidR="00D3239F" w:rsidRDefault="00D3239F" w:rsidP="00D3239F">
      <w:pPr>
        <w:spacing w:line="480" w:lineRule="auto"/>
        <w:jc w:val="both"/>
        <w:rPr>
          <w:rFonts w:ascii="Arial" w:hAnsi="Arial" w:cs="Arial"/>
          <w:b/>
          <w:sz w:val="24"/>
          <w:szCs w:val="24"/>
        </w:rPr>
      </w:pPr>
    </w:p>
    <w:p w:rsidR="00D3239F" w:rsidRPr="00E96D4A" w:rsidRDefault="00D3239F" w:rsidP="00D3239F">
      <w:pPr>
        <w:spacing w:line="480" w:lineRule="auto"/>
        <w:jc w:val="both"/>
        <w:rPr>
          <w:rFonts w:ascii="Arial" w:hAnsi="Arial" w:cs="Arial"/>
          <w:b/>
          <w:sz w:val="24"/>
          <w:szCs w:val="24"/>
        </w:rPr>
      </w:pPr>
      <w:r w:rsidRPr="00E96D4A">
        <w:rPr>
          <w:rFonts w:ascii="Arial" w:hAnsi="Arial" w:cs="Arial"/>
          <w:b/>
          <w:sz w:val="24"/>
          <w:szCs w:val="24"/>
        </w:rPr>
        <w:t>3.3 Methodology</w:t>
      </w:r>
    </w:p>
    <w:p w:rsidR="00D3239F" w:rsidRDefault="00D3239F" w:rsidP="00D3239F">
      <w:pPr>
        <w:spacing w:line="480" w:lineRule="auto"/>
        <w:jc w:val="both"/>
        <w:rPr>
          <w:rFonts w:ascii="Arial" w:hAnsi="Arial" w:cs="Arial"/>
          <w:sz w:val="24"/>
          <w:szCs w:val="24"/>
        </w:rPr>
      </w:pPr>
      <w:r w:rsidRPr="00E96D4A">
        <w:rPr>
          <w:rFonts w:ascii="Arial" w:hAnsi="Arial" w:cs="Arial"/>
          <w:sz w:val="24"/>
          <w:szCs w:val="24"/>
        </w:rPr>
        <w:t xml:space="preserve">This </w:t>
      </w:r>
      <w:r>
        <w:rPr>
          <w:rFonts w:ascii="Arial" w:hAnsi="Arial" w:cs="Arial"/>
          <w:sz w:val="24"/>
          <w:szCs w:val="24"/>
        </w:rPr>
        <w:t xml:space="preserve">section consists of </w:t>
      </w:r>
      <w:r w:rsidRPr="00E96D4A">
        <w:rPr>
          <w:rFonts w:ascii="Arial" w:hAnsi="Arial" w:cs="Arial"/>
          <w:sz w:val="24"/>
          <w:szCs w:val="24"/>
        </w:rPr>
        <w:t xml:space="preserve">three major subsections: research </w:t>
      </w:r>
      <w:r>
        <w:rPr>
          <w:rFonts w:ascii="Arial" w:hAnsi="Arial" w:cs="Arial"/>
          <w:sz w:val="24"/>
          <w:szCs w:val="24"/>
        </w:rPr>
        <w:t xml:space="preserve">instruments, data, and analysis. </w:t>
      </w:r>
      <w:r w:rsidRPr="00E96D4A">
        <w:rPr>
          <w:rFonts w:ascii="Arial" w:hAnsi="Arial" w:cs="Arial"/>
          <w:sz w:val="24"/>
          <w:szCs w:val="24"/>
        </w:rPr>
        <w:t>The researc</w:t>
      </w:r>
      <w:r>
        <w:rPr>
          <w:rFonts w:ascii="Arial" w:hAnsi="Arial" w:cs="Arial"/>
          <w:sz w:val="24"/>
          <w:szCs w:val="24"/>
        </w:rPr>
        <w:t xml:space="preserve">h made use of an interview schedule, </w:t>
      </w:r>
      <w:r w:rsidRPr="00E96D4A">
        <w:rPr>
          <w:rFonts w:ascii="Arial" w:hAnsi="Arial" w:cs="Arial"/>
          <w:sz w:val="24"/>
          <w:szCs w:val="24"/>
        </w:rPr>
        <w:t>participant</w:t>
      </w:r>
      <w:r>
        <w:rPr>
          <w:rFonts w:ascii="Arial" w:hAnsi="Arial" w:cs="Arial"/>
          <w:sz w:val="24"/>
          <w:szCs w:val="24"/>
        </w:rPr>
        <w:t xml:space="preserve"> observation, focus groups, oral history, and questionnaires. </w:t>
      </w:r>
    </w:p>
    <w:p w:rsidR="00534EC4" w:rsidRPr="00E96D4A" w:rsidRDefault="00534EC4" w:rsidP="00D3239F">
      <w:pPr>
        <w:spacing w:line="480" w:lineRule="auto"/>
        <w:jc w:val="both"/>
        <w:rPr>
          <w:rFonts w:ascii="Arial" w:hAnsi="Arial" w:cs="Arial"/>
          <w:sz w:val="24"/>
          <w:szCs w:val="24"/>
        </w:rPr>
      </w:pPr>
    </w:p>
    <w:p w:rsidR="00D3239F" w:rsidRPr="00AA041E" w:rsidRDefault="00D3239F" w:rsidP="00D3239F">
      <w:p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lastRenderedPageBreak/>
        <w:t>3.3.1 Interviews</w:t>
      </w:r>
    </w:p>
    <w:p w:rsidR="00D3239F" w:rsidRPr="00E96D4A" w:rsidRDefault="00D3239F" w:rsidP="00D3239F">
      <w:pPr>
        <w:autoSpaceDE w:val="0"/>
        <w:autoSpaceDN w:val="0"/>
        <w:adjustRightInd w:val="0"/>
        <w:spacing w:after="0" w:line="480" w:lineRule="auto"/>
        <w:jc w:val="both"/>
        <w:rPr>
          <w:rFonts w:ascii="Arial" w:hAnsi="Arial" w:cs="Arial"/>
          <w:color w:val="0D0D0D"/>
          <w:sz w:val="24"/>
          <w:szCs w:val="24"/>
        </w:rPr>
      </w:pPr>
      <w:r w:rsidRPr="00E96D4A">
        <w:rPr>
          <w:rFonts w:ascii="Arial" w:hAnsi="Arial" w:cs="Arial"/>
          <w:color w:val="0D0D0D"/>
          <w:sz w:val="24"/>
          <w:szCs w:val="24"/>
        </w:rPr>
        <w:t>Interviews are face-to-face meeting</w:t>
      </w:r>
      <w:r>
        <w:rPr>
          <w:rFonts w:ascii="Arial" w:hAnsi="Arial" w:cs="Arial"/>
          <w:color w:val="0D0D0D"/>
          <w:sz w:val="24"/>
          <w:szCs w:val="24"/>
        </w:rPr>
        <w:t>s</w:t>
      </w:r>
      <w:r w:rsidRPr="00E96D4A">
        <w:rPr>
          <w:rFonts w:ascii="Arial" w:hAnsi="Arial" w:cs="Arial"/>
          <w:color w:val="0D0D0D"/>
          <w:sz w:val="24"/>
          <w:szCs w:val="24"/>
        </w:rPr>
        <w:t xml:space="preserve"> between the intervi</w:t>
      </w:r>
      <w:r w:rsidR="00534EC4">
        <w:rPr>
          <w:rFonts w:ascii="Arial" w:hAnsi="Arial" w:cs="Arial"/>
          <w:color w:val="0D0D0D"/>
          <w:sz w:val="24"/>
          <w:szCs w:val="24"/>
        </w:rPr>
        <w:t>ewer and the interviewee (Smith</w:t>
      </w:r>
      <w:r w:rsidRPr="00E96D4A">
        <w:rPr>
          <w:rFonts w:ascii="Arial" w:hAnsi="Arial" w:cs="Arial"/>
          <w:color w:val="0D0D0D"/>
          <w:sz w:val="24"/>
          <w:szCs w:val="24"/>
        </w:rPr>
        <w:t xml:space="preserve"> 1995:18). For the purpose of this study</w:t>
      </w:r>
      <w:r>
        <w:rPr>
          <w:rFonts w:ascii="Arial" w:hAnsi="Arial" w:cs="Arial"/>
          <w:color w:val="0D0D0D"/>
          <w:sz w:val="24"/>
          <w:szCs w:val="24"/>
        </w:rPr>
        <w:t>,</w:t>
      </w:r>
      <w:r w:rsidRPr="00E96D4A">
        <w:rPr>
          <w:rFonts w:ascii="Arial" w:hAnsi="Arial" w:cs="Arial"/>
          <w:color w:val="0D0D0D"/>
          <w:sz w:val="24"/>
          <w:szCs w:val="24"/>
        </w:rPr>
        <w:t xml:space="preserve"> </w:t>
      </w:r>
      <w:r>
        <w:rPr>
          <w:rFonts w:ascii="Arial" w:hAnsi="Arial" w:cs="Arial"/>
          <w:color w:val="0D0D0D"/>
          <w:sz w:val="24"/>
          <w:szCs w:val="24"/>
        </w:rPr>
        <w:t>the researcher used semi-structured</w:t>
      </w:r>
      <w:r w:rsidRPr="00E96D4A">
        <w:rPr>
          <w:rFonts w:ascii="Arial" w:hAnsi="Arial" w:cs="Arial"/>
          <w:color w:val="0D0D0D"/>
          <w:sz w:val="24"/>
          <w:szCs w:val="24"/>
        </w:rPr>
        <w:t xml:space="preserve"> interviews. </w:t>
      </w:r>
      <w:r>
        <w:rPr>
          <w:rFonts w:ascii="Arial" w:hAnsi="Arial" w:cs="Arial"/>
          <w:color w:val="0D0D0D"/>
          <w:sz w:val="24"/>
          <w:szCs w:val="24"/>
        </w:rPr>
        <w:t>Scholars define</w:t>
      </w:r>
      <w:r w:rsidRPr="00E96D4A">
        <w:rPr>
          <w:rFonts w:ascii="Arial" w:hAnsi="Arial" w:cs="Arial"/>
          <w:color w:val="0D0D0D"/>
          <w:sz w:val="24"/>
          <w:szCs w:val="24"/>
        </w:rPr>
        <w:t xml:space="preserve"> </w:t>
      </w:r>
      <w:r>
        <w:rPr>
          <w:rFonts w:ascii="Arial" w:hAnsi="Arial" w:cs="Arial"/>
          <w:color w:val="0D0D0D"/>
          <w:sz w:val="24"/>
          <w:szCs w:val="24"/>
        </w:rPr>
        <w:t>semi-structured</w:t>
      </w:r>
      <w:r w:rsidRPr="00E96D4A">
        <w:rPr>
          <w:rFonts w:ascii="Arial" w:hAnsi="Arial" w:cs="Arial"/>
          <w:color w:val="0D0D0D"/>
          <w:sz w:val="24"/>
          <w:szCs w:val="24"/>
        </w:rPr>
        <w:t xml:space="preserve"> interviews as those</w:t>
      </w:r>
      <w:r>
        <w:rPr>
          <w:rFonts w:ascii="Arial" w:hAnsi="Arial" w:cs="Arial"/>
          <w:color w:val="0D0D0D"/>
          <w:sz w:val="24"/>
          <w:szCs w:val="24"/>
        </w:rPr>
        <w:t xml:space="preserve"> interviews</w:t>
      </w:r>
      <w:r w:rsidRPr="00E96D4A">
        <w:rPr>
          <w:rFonts w:ascii="Arial" w:hAnsi="Arial" w:cs="Arial"/>
          <w:color w:val="0D0D0D"/>
          <w:sz w:val="24"/>
          <w:szCs w:val="24"/>
        </w:rPr>
        <w:t xml:space="preserve"> organized around areas of particular interest, while still allowing considerable flexibil</w:t>
      </w:r>
      <w:r w:rsidR="00534EC4">
        <w:rPr>
          <w:rFonts w:ascii="Arial" w:hAnsi="Arial" w:cs="Arial"/>
          <w:color w:val="0D0D0D"/>
          <w:sz w:val="24"/>
          <w:szCs w:val="24"/>
        </w:rPr>
        <w:t>ity in scope and depth (Neumann</w:t>
      </w:r>
      <w:r w:rsidRPr="00E96D4A">
        <w:rPr>
          <w:rFonts w:ascii="Arial" w:hAnsi="Arial" w:cs="Arial"/>
          <w:color w:val="0D0D0D"/>
          <w:sz w:val="24"/>
          <w:szCs w:val="24"/>
        </w:rPr>
        <w:t xml:space="preserve"> 2000:27). Semi-structured interview questions were used to allow participants to engage in a process of exchanging information and experiences. This technique was deemed appropriate for the data gathering process among the farmers because, according to Babbie and Mouton (200</w:t>
      </w:r>
      <w:r>
        <w:rPr>
          <w:rFonts w:ascii="Arial" w:hAnsi="Arial" w:cs="Arial"/>
          <w:color w:val="0D0D0D"/>
          <w:sz w:val="24"/>
          <w:szCs w:val="24"/>
        </w:rPr>
        <w:t>7</w:t>
      </w:r>
      <w:r w:rsidRPr="00E96D4A">
        <w:rPr>
          <w:rFonts w:ascii="Arial" w:hAnsi="Arial" w:cs="Arial"/>
          <w:color w:val="0D0D0D"/>
          <w:sz w:val="24"/>
          <w:szCs w:val="24"/>
        </w:rPr>
        <w:t xml:space="preserve">: 291), it </w:t>
      </w:r>
      <w:r>
        <w:rPr>
          <w:rFonts w:ascii="Arial" w:hAnsi="Arial" w:cs="Arial"/>
          <w:color w:val="0D0D0D"/>
          <w:sz w:val="24"/>
          <w:szCs w:val="24"/>
        </w:rPr>
        <w:t xml:space="preserve">facilitates </w:t>
      </w:r>
      <w:r w:rsidRPr="00E96D4A">
        <w:rPr>
          <w:rFonts w:ascii="Arial" w:hAnsi="Arial" w:cs="Arial"/>
          <w:color w:val="0D0D0D"/>
          <w:sz w:val="24"/>
          <w:szCs w:val="24"/>
        </w:rPr>
        <w:t>an open interview that enables the subject to speak freely. The advantages of semi-structured interviews are that they provide the opportunity to pose questions in an open-ended manner as the researcher aims to elicit responses of an introspective nature, it is flexible and participants’ ideas guide the process. While the semi-structured interview is a prominent data collection strategy in both qualitative and quantitative research, it is chiefly used within social sciences research (Bryma</w:t>
      </w:r>
      <w:r w:rsidR="0082662C">
        <w:rPr>
          <w:rFonts w:ascii="Arial" w:hAnsi="Arial" w:cs="Arial"/>
          <w:color w:val="0D0D0D"/>
          <w:sz w:val="24"/>
          <w:szCs w:val="24"/>
        </w:rPr>
        <w:t>n</w:t>
      </w:r>
      <w:r w:rsidRPr="00E96D4A">
        <w:rPr>
          <w:rFonts w:ascii="Arial" w:hAnsi="Arial" w:cs="Arial"/>
          <w:color w:val="0D0D0D"/>
          <w:sz w:val="24"/>
          <w:szCs w:val="24"/>
        </w:rPr>
        <w:t xml:space="preserve"> 2004:109).</w:t>
      </w:r>
    </w:p>
    <w:p w:rsidR="00D3239F" w:rsidRDefault="00D3239F" w:rsidP="00D3239F">
      <w:pPr>
        <w:pStyle w:val="Default"/>
        <w:spacing w:line="480" w:lineRule="auto"/>
        <w:jc w:val="both"/>
        <w:rPr>
          <w:rFonts w:ascii="Arial" w:hAnsi="Arial" w:cs="Arial"/>
        </w:rPr>
      </w:pPr>
      <w:r>
        <w:rPr>
          <w:rFonts w:ascii="Arial" w:hAnsi="Arial" w:cs="Arial"/>
          <w:color w:val="0D0D0D"/>
        </w:rPr>
        <w:t xml:space="preserve"> </w:t>
      </w:r>
      <w:r w:rsidRPr="00E96D4A">
        <w:rPr>
          <w:rFonts w:ascii="Arial" w:hAnsi="Arial" w:cs="Arial"/>
          <w:color w:val="0D0D0D"/>
        </w:rPr>
        <w:t>This study employed a semi-structured interview whereby</w:t>
      </w:r>
      <w:r>
        <w:rPr>
          <w:rFonts w:ascii="Arial" w:hAnsi="Arial" w:cs="Arial"/>
          <w:color w:val="0D0D0D"/>
        </w:rPr>
        <w:t xml:space="preserve"> the researcher asked</w:t>
      </w:r>
      <w:r w:rsidRPr="00E96D4A">
        <w:rPr>
          <w:rFonts w:ascii="Arial" w:hAnsi="Arial" w:cs="Arial"/>
          <w:color w:val="0D0D0D"/>
        </w:rPr>
        <w:t xml:space="preserve"> informants almost exactly the same question</w:t>
      </w:r>
      <w:r>
        <w:rPr>
          <w:rFonts w:ascii="Arial" w:hAnsi="Arial" w:cs="Arial"/>
          <w:color w:val="0D0D0D"/>
        </w:rPr>
        <w:t>s</w:t>
      </w:r>
      <w:r w:rsidRPr="00E96D4A">
        <w:rPr>
          <w:rFonts w:ascii="Arial" w:hAnsi="Arial" w:cs="Arial"/>
          <w:color w:val="0D0D0D"/>
        </w:rPr>
        <w:t>.</w:t>
      </w:r>
      <w:r>
        <w:rPr>
          <w:rFonts w:ascii="Arial" w:hAnsi="Arial" w:cs="Arial"/>
          <w:color w:val="0D0D0D"/>
        </w:rPr>
        <w:t xml:space="preserve"> The researcher sought consent from the informants before interviewing them (see appendix one).</w:t>
      </w:r>
      <w:r w:rsidRPr="00E96D4A">
        <w:rPr>
          <w:rFonts w:ascii="Arial" w:hAnsi="Arial" w:cs="Arial"/>
          <w:color w:val="0D0D0D"/>
        </w:rPr>
        <w:t xml:space="preserve"> </w:t>
      </w:r>
      <w:r>
        <w:rPr>
          <w:rFonts w:ascii="Arial" w:hAnsi="Arial" w:cs="Arial"/>
          <w:color w:val="0D0D0D"/>
        </w:rPr>
        <w:t xml:space="preserve"> The researcher used an interview schedule (please see appendix two).</w:t>
      </w:r>
      <w:r w:rsidRPr="00A8570C">
        <w:rPr>
          <w:rFonts w:ascii="Arial" w:hAnsi="Arial" w:cs="Arial"/>
        </w:rPr>
        <w:t xml:space="preserve"> </w:t>
      </w:r>
      <w:r>
        <w:rPr>
          <w:rFonts w:ascii="Arial" w:hAnsi="Arial" w:cs="Arial"/>
        </w:rPr>
        <w:t xml:space="preserve"> </w:t>
      </w:r>
    </w:p>
    <w:p w:rsidR="00D3239F" w:rsidRDefault="00D3239F" w:rsidP="00D3239F">
      <w:pPr>
        <w:pStyle w:val="Default"/>
        <w:spacing w:line="480" w:lineRule="auto"/>
        <w:jc w:val="both"/>
        <w:rPr>
          <w:rFonts w:ascii="Arial" w:hAnsi="Arial" w:cs="Arial"/>
        </w:rPr>
      </w:pPr>
      <w:r>
        <w:rPr>
          <w:rFonts w:ascii="Arial" w:hAnsi="Arial" w:cs="Arial"/>
        </w:rPr>
        <w:t xml:space="preserve">Blum, Pelto, Pelto and Kuhnlein (1997) </w:t>
      </w:r>
      <w:r w:rsidRPr="00AF24F9">
        <w:rPr>
          <w:rFonts w:ascii="Arial" w:hAnsi="Arial" w:cs="Arial"/>
        </w:rPr>
        <w:t>define</w:t>
      </w:r>
      <w:r>
        <w:rPr>
          <w:rFonts w:ascii="Arial" w:hAnsi="Arial" w:cs="Arial"/>
        </w:rPr>
        <w:t xml:space="preserve"> key-</w:t>
      </w:r>
      <w:r w:rsidRPr="00AF24F9">
        <w:rPr>
          <w:rFonts w:ascii="Arial" w:hAnsi="Arial" w:cs="Arial"/>
        </w:rPr>
        <w:t>informant interviews as qualitative in-depth interviews with people who know what is going on in the community. The purpose of key informant interviews is to collect informat</w:t>
      </w:r>
      <w:r>
        <w:rPr>
          <w:rFonts w:ascii="Arial" w:hAnsi="Arial" w:cs="Arial"/>
        </w:rPr>
        <w:t xml:space="preserve">ion from a wide range of people </w:t>
      </w:r>
      <w:r w:rsidRPr="00AF24F9">
        <w:rPr>
          <w:rFonts w:ascii="Arial" w:hAnsi="Arial" w:cs="Arial"/>
        </w:rPr>
        <w:t>including community leade</w:t>
      </w:r>
      <w:r>
        <w:rPr>
          <w:rFonts w:ascii="Arial" w:hAnsi="Arial" w:cs="Arial"/>
        </w:rPr>
        <w:t xml:space="preserve">rs, professionals, or residents </w:t>
      </w:r>
      <w:r w:rsidRPr="00AF24F9">
        <w:rPr>
          <w:rFonts w:ascii="Arial" w:hAnsi="Arial" w:cs="Arial"/>
        </w:rPr>
        <w:t xml:space="preserve">who have first-hand knowledge about the community. These community experts, with their particular </w:t>
      </w:r>
      <w:r w:rsidRPr="00AF24F9">
        <w:rPr>
          <w:rFonts w:ascii="Arial" w:hAnsi="Arial" w:cs="Arial"/>
        </w:rPr>
        <w:lastRenderedPageBreak/>
        <w:t>knowledge and understanding, can provide insight on the nature of problems and giv</w:t>
      </w:r>
      <w:r>
        <w:rPr>
          <w:rFonts w:ascii="Arial" w:hAnsi="Arial" w:cs="Arial"/>
        </w:rPr>
        <w:t>e recommendations for solutions (UCLA Center f</w:t>
      </w:r>
      <w:r w:rsidRPr="00DD02EB">
        <w:rPr>
          <w:rFonts w:ascii="Arial" w:hAnsi="Arial" w:cs="Arial"/>
        </w:rPr>
        <w:t>or Health Policy Research</w:t>
      </w:r>
      <w:r>
        <w:rPr>
          <w:rFonts w:ascii="Arial" w:hAnsi="Arial" w:cs="Arial"/>
        </w:rPr>
        <w:t xml:space="preserve"> 2013).</w:t>
      </w:r>
    </w:p>
    <w:p w:rsidR="00D3239F" w:rsidRDefault="00D3239F" w:rsidP="00D3239F">
      <w:pPr>
        <w:autoSpaceDE w:val="0"/>
        <w:autoSpaceDN w:val="0"/>
        <w:adjustRightInd w:val="0"/>
        <w:spacing w:after="0" w:line="480" w:lineRule="auto"/>
        <w:jc w:val="both"/>
        <w:rPr>
          <w:rFonts w:ascii="Arial" w:hAnsi="Arial" w:cs="Arial"/>
          <w:color w:val="0D0D0D"/>
          <w:sz w:val="24"/>
          <w:szCs w:val="24"/>
        </w:rPr>
      </w:pPr>
      <w:r w:rsidRPr="00E96D4A">
        <w:rPr>
          <w:rFonts w:ascii="Arial" w:hAnsi="Arial" w:cs="Arial"/>
          <w:color w:val="0D0D0D"/>
          <w:sz w:val="24"/>
          <w:szCs w:val="24"/>
        </w:rPr>
        <w:t xml:space="preserve">The interview schedule allowed </w:t>
      </w:r>
      <w:r>
        <w:rPr>
          <w:rFonts w:ascii="Arial" w:hAnsi="Arial" w:cs="Arial"/>
          <w:color w:val="0D0D0D"/>
          <w:sz w:val="24"/>
          <w:szCs w:val="24"/>
        </w:rPr>
        <w:t xml:space="preserve">the researcher </w:t>
      </w:r>
      <w:r w:rsidRPr="00E96D4A">
        <w:rPr>
          <w:rFonts w:ascii="Arial" w:hAnsi="Arial" w:cs="Arial"/>
          <w:color w:val="0D0D0D"/>
          <w:sz w:val="24"/>
          <w:szCs w:val="24"/>
        </w:rPr>
        <w:t>to probe when necessary and asked follow-up questions to get clearer answers. A face-to-face interview provided flexibility</w:t>
      </w:r>
      <w:r>
        <w:rPr>
          <w:rFonts w:ascii="Arial" w:hAnsi="Arial" w:cs="Arial"/>
          <w:color w:val="0D0D0D"/>
          <w:sz w:val="24"/>
          <w:szCs w:val="24"/>
        </w:rPr>
        <w:t xml:space="preserve"> that enabled the researcher</w:t>
      </w:r>
      <w:r w:rsidRPr="00E96D4A">
        <w:rPr>
          <w:rFonts w:ascii="Arial" w:hAnsi="Arial" w:cs="Arial"/>
          <w:color w:val="0D0D0D"/>
          <w:sz w:val="24"/>
          <w:szCs w:val="24"/>
        </w:rPr>
        <w:t xml:space="preserve"> to get qualitative data from the informants.</w:t>
      </w:r>
    </w:p>
    <w:p w:rsidR="00C478C5" w:rsidRDefault="00C478C5" w:rsidP="00D3239F">
      <w:pPr>
        <w:autoSpaceDE w:val="0"/>
        <w:autoSpaceDN w:val="0"/>
        <w:adjustRightInd w:val="0"/>
        <w:spacing w:after="0" w:line="480" w:lineRule="auto"/>
        <w:jc w:val="both"/>
        <w:rPr>
          <w:rFonts w:ascii="Arial" w:hAnsi="Arial" w:cs="Arial"/>
          <w:color w:val="0D0D0D"/>
          <w:sz w:val="24"/>
          <w:szCs w:val="24"/>
        </w:rPr>
      </w:pPr>
    </w:p>
    <w:p w:rsidR="00C910D6" w:rsidRPr="00D63AF9" w:rsidRDefault="00C910D6" w:rsidP="00C910D6">
      <w:pPr>
        <w:autoSpaceDE w:val="0"/>
        <w:autoSpaceDN w:val="0"/>
        <w:adjustRightInd w:val="0"/>
        <w:spacing w:after="0" w:line="480" w:lineRule="auto"/>
        <w:jc w:val="both"/>
        <w:rPr>
          <w:rFonts w:ascii="Arial" w:hAnsi="Arial" w:cs="Arial"/>
          <w:b/>
          <w:color w:val="0D0D0D"/>
          <w:sz w:val="24"/>
          <w:szCs w:val="24"/>
        </w:rPr>
      </w:pPr>
      <w:r>
        <w:rPr>
          <w:rFonts w:ascii="Arial" w:hAnsi="Arial" w:cs="Arial"/>
          <w:b/>
          <w:color w:val="0D0D0D"/>
          <w:sz w:val="24"/>
          <w:szCs w:val="24"/>
        </w:rPr>
        <w:t>Figure 3.1:  The researcher conducting interview with the informants</w:t>
      </w:r>
    </w:p>
    <w:p w:rsidR="00C910D6" w:rsidRDefault="00C910D6" w:rsidP="00C910D6">
      <w:pPr>
        <w:autoSpaceDE w:val="0"/>
        <w:autoSpaceDN w:val="0"/>
        <w:adjustRightInd w:val="0"/>
        <w:spacing w:after="0" w:line="480" w:lineRule="auto"/>
        <w:jc w:val="both"/>
        <w:rPr>
          <w:rFonts w:ascii="Arial" w:hAnsi="Arial" w:cs="Arial"/>
          <w:color w:val="0D0D0D"/>
          <w:sz w:val="24"/>
          <w:szCs w:val="24"/>
        </w:rPr>
      </w:pPr>
    </w:p>
    <w:p w:rsidR="00C910D6" w:rsidRDefault="00C910D6" w:rsidP="00C910D6">
      <w:pPr>
        <w:autoSpaceDE w:val="0"/>
        <w:autoSpaceDN w:val="0"/>
        <w:adjustRightInd w:val="0"/>
        <w:spacing w:after="0" w:line="480" w:lineRule="auto"/>
        <w:jc w:val="both"/>
        <w:rPr>
          <w:rFonts w:ascii="Arial" w:hAnsi="Arial" w:cs="Arial"/>
          <w:color w:val="0D0D0D"/>
          <w:sz w:val="24"/>
          <w:szCs w:val="24"/>
        </w:rPr>
      </w:pPr>
      <w:r w:rsidRPr="001733A9">
        <w:rPr>
          <w:rFonts w:ascii="Arial" w:hAnsi="Arial" w:cs="Arial"/>
          <w:noProof/>
          <w:color w:val="0D0D0D"/>
          <w:sz w:val="24"/>
          <w:szCs w:val="24"/>
          <w:lang w:eastAsia="en-ZA"/>
        </w:rPr>
        <w:drawing>
          <wp:inline distT="0" distB="0" distL="0" distR="0" wp14:anchorId="171A6235" wp14:editId="6A365295">
            <wp:extent cx="5731510" cy="4299682"/>
            <wp:effectExtent l="0" t="0" r="2540" b="5715"/>
            <wp:docPr id="1" name="Picture 1" descr="K:\New folder\INTERVIEW 3.1 PAGE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ew folder\INTERVIEW 3.1 PAGE 3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4299682"/>
                    </a:xfrm>
                    <a:prstGeom prst="rect">
                      <a:avLst/>
                    </a:prstGeom>
                    <a:noFill/>
                    <a:ln>
                      <a:noFill/>
                    </a:ln>
                  </pic:spPr>
                </pic:pic>
              </a:graphicData>
            </a:graphic>
          </wp:inline>
        </w:drawing>
      </w:r>
    </w:p>
    <w:p w:rsidR="00C478C5" w:rsidRDefault="00C478C5" w:rsidP="00D3239F">
      <w:pPr>
        <w:autoSpaceDE w:val="0"/>
        <w:autoSpaceDN w:val="0"/>
        <w:adjustRightInd w:val="0"/>
        <w:spacing w:after="0" w:line="480" w:lineRule="auto"/>
        <w:jc w:val="both"/>
        <w:rPr>
          <w:rFonts w:ascii="Arial" w:hAnsi="Arial" w:cs="Arial"/>
          <w:color w:val="0D0D0D"/>
          <w:sz w:val="24"/>
          <w:szCs w:val="24"/>
        </w:rPr>
      </w:pPr>
    </w:p>
    <w:p w:rsidR="00D3239F" w:rsidRPr="00AA041E" w:rsidRDefault="00D3239F" w:rsidP="00D3239F">
      <w:pPr>
        <w:autoSpaceDE w:val="0"/>
        <w:autoSpaceDN w:val="0"/>
        <w:adjustRightInd w:val="0"/>
        <w:spacing w:after="0" w:line="480" w:lineRule="auto"/>
        <w:jc w:val="both"/>
        <w:rPr>
          <w:rFonts w:ascii="Arial" w:hAnsi="Arial" w:cs="Arial"/>
          <w:b/>
          <w:color w:val="0D0D0D"/>
          <w:sz w:val="24"/>
          <w:szCs w:val="24"/>
        </w:rPr>
      </w:pPr>
      <w:r>
        <w:rPr>
          <w:rFonts w:ascii="Arial" w:hAnsi="Arial" w:cs="Arial"/>
          <w:b/>
          <w:color w:val="0D0D0D"/>
          <w:sz w:val="24"/>
          <w:szCs w:val="24"/>
        </w:rPr>
        <w:t>3.3.2 Participant Observation</w:t>
      </w:r>
    </w:p>
    <w:p w:rsidR="00D3239F" w:rsidRDefault="00D3239F" w:rsidP="00D3239F">
      <w:pPr>
        <w:pStyle w:val="Default"/>
        <w:spacing w:line="480" w:lineRule="auto"/>
        <w:jc w:val="both"/>
        <w:rPr>
          <w:rFonts w:ascii="Arial" w:hAnsi="Arial" w:cs="Arial"/>
        </w:rPr>
      </w:pPr>
      <w:r>
        <w:rPr>
          <w:rFonts w:ascii="Arial" w:hAnsi="Arial" w:cs="Arial"/>
        </w:rPr>
        <w:t xml:space="preserve"> The researcher also used participant observation as the central research technique. According to Hennink </w:t>
      </w:r>
      <w:r w:rsidRPr="001C1C5C">
        <w:rPr>
          <w:rFonts w:ascii="Arial" w:hAnsi="Arial" w:cs="Arial"/>
          <w:i/>
        </w:rPr>
        <w:t>et al</w:t>
      </w:r>
      <w:r>
        <w:rPr>
          <w:rFonts w:ascii="Arial" w:hAnsi="Arial" w:cs="Arial"/>
        </w:rPr>
        <w:t xml:space="preserve"> (2011), participant observation can be defined as “</w:t>
      </w:r>
      <w:r w:rsidRPr="001D0573">
        <w:rPr>
          <w:rFonts w:ascii="Arial" w:hAnsi="Arial" w:cs="Arial"/>
        </w:rPr>
        <w:t xml:space="preserve">the process of learning through exposure to or participation in the day-to-day or routine </w:t>
      </w:r>
      <w:r w:rsidRPr="001D0573">
        <w:rPr>
          <w:rFonts w:ascii="Arial" w:hAnsi="Arial" w:cs="Arial"/>
        </w:rPr>
        <w:lastRenderedPageBreak/>
        <w:t>activities of participants in the research setting”</w:t>
      </w:r>
      <w:r>
        <w:rPr>
          <w:rFonts w:ascii="Arial" w:hAnsi="Arial" w:cs="Arial"/>
        </w:rPr>
        <w:t>. Through participation in the daily activities of the community being studied, the researcher  was be better placed and learned about the behaviour of individuals in the community and also about the social order within a community, and the cultural norms. This technique allowed her to hear, see and begin to understand realit</w:t>
      </w:r>
      <w:r w:rsidR="00231BA7">
        <w:rPr>
          <w:rFonts w:ascii="Arial" w:hAnsi="Arial" w:cs="Arial"/>
        </w:rPr>
        <w:t>y, as participants perceive it.</w:t>
      </w:r>
    </w:p>
    <w:p w:rsidR="00D3239F" w:rsidRDefault="00D3239F" w:rsidP="00D3239F">
      <w:pPr>
        <w:pStyle w:val="Default"/>
        <w:spacing w:line="480" w:lineRule="auto"/>
        <w:jc w:val="both"/>
        <w:rPr>
          <w:rFonts w:ascii="Arial" w:hAnsi="Arial" w:cs="Arial"/>
        </w:rPr>
      </w:pPr>
      <w:r>
        <w:rPr>
          <w:rFonts w:ascii="Arial" w:hAnsi="Arial" w:cs="Arial"/>
        </w:rPr>
        <w:t>Maree (2007) is of the view that as a researcher, one studies through personal experience and reflection how the setting is built socially, in terms of power, communication lines, discourse and language. As one gets involved in this, one begins to shape a relationship with the participants in the location</w:t>
      </w:r>
      <w:r>
        <w:rPr>
          <w:rStyle w:val="FootnoteReference"/>
          <w:rFonts w:ascii="Arial" w:hAnsi="Arial" w:cs="Arial"/>
        </w:rPr>
        <w:footnoteReference w:id="5"/>
      </w:r>
      <w:r w:rsidR="00231BA7">
        <w:rPr>
          <w:rFonts w:ascii="Arial" w:hAnsi="Arial" w:cs="Arial"/>
        </w:rPr>
        <w:t>.</w:t>
      </w:r>
    </w:p>
    <w:p w:rsidR="00D3239F" w:rsidRDefault="00D3239F" w:rsidP="00D3239F">
      <w:pPr>
        <w:shd w:val="clear" w:color="auto" w:fill="FFFFFF"/>
        <w:spacing w:before="100" w:beforeAutospacing="1" w:after="100" w:afterAutospacing="1" w:line="480" w:lineRule="auto"/>
        <w:jc w:val="both"/>
        <w:rPr>
          <w:rFonts w:ascii="Arial" w:hAnsi="Arial" w:cs="Arial"/>
          <w:color w:val="000000"/>
          <w:sz w:val="24"/>
          <w:szCs w:val="24"/>
        </w:rPr>
      </w:pPr>
      <w:r>
        <w:rPr>
          <w:rFonts w:ascii="Arial" w:hAnsi="Arial" w:cs="Arial"/>
          <w:color w:val="000000"/>
          <w:sz w:val="24"/>
          <w:szCs w:val="24"/>
        </w:rPr>
        <w:t>The researcher chose this</w:t>
      </w:r>
      <w:r w:rsidRPr="0047782B">
        <w:rPr>
          <w:rFonts w:ascii="Arial" w:hAnsi="Arial" w:cs="Arial"/>
          <w:color w:val="000000"/>
          <w:sz w:val="24"/>
          <w:szCs w:val="24"/>
        </w:rPr>
        <w:t xml:space="preserve"> research tool b</w:t>
      </w:r>
      <w:r>
        <w:rPr>
          <w:rFonts w:ascii="Arial" w:hAnsi="Arial" w:cs="Arial"/>
          <w:color w:val="000000"/>
          <w:sz w:val="24"/>
          <w:szCs w:val="24"/>
        </w:rPr>
        <w:t xml:space="preserve">ecause it provided the researcher </w:t>
      </w:r>
      <w:r w:rsidRPr="0047782B">
        <w:rPr>
          <w:rFonts w:ascii="Arial" w:hAnsi="Arial" w:cs="Arial"/>
          <w:color w:val="000000"/>
          <w:sz w:val="24"/>
          <w:szCs w:val="24"/>
        </w:rPr>
        <w:t xml:space="preserve">with ways to check for nonverbal expression of feelings, determine who interacts with whom, grasp how participants communicate with each other, and checks for how much time </w:t>
      </w:r>
      <w:r>
        <w:rPr>
          <w:rFonts w:ascii="Arial" w:hAnsi="Arial" w:cs="Arial"/>
          <w:color w:val="000000"/>
          <w:sz w:val="24"/>
          <w:szCs w:val="24"/>
        </w:rPr>
        <w:t>they spend</w:t>
      </w:r>
      <w:r w:rsidRPr="0047782B">
        <w:rPr>
          <w:rFonts w:ascii="Arial" w:hAnsi="Arial" w:cs="Arial"/>
          <w:color w:val="000000"/>
          <w:sz w:val="24"/>
          <w:szCs w:val="24"/>
        </w:rPr>
        <w:t xml:space="preserve"> on various activities. Participant observation allowed </w:t>
      </w:r>
      <w:r>
        <w:rPr>
          <w:rFonts w:ascii="Arial" w:hAnsi="Arial" w:cs="Arial"/>
          <w:color w:val="000000"/>
          <w:sz w:val="24"/>
          <w:szCs w:val="24"/>
        </w:rPr>
        <w:t xml:space="preserve">the researcher </w:t>
      </w:r>
      <w:r w:rsidRPr="0047782B">
        <w:rPr>
          <w:rFonts w:ascii="Arial" w:hAnsi="Arial" w:cs="Arial"/>
          <w:color w:val="000000"/>
          <w:sz w:val="24"/>
          <w:szCs w:val="24"/>
        </w:rPr>
        <w:t>to check definitions of terms that participants use in interviews, observe events that informants may be unable to share w</w:t>
      </w:r>
      <w:r>
        <w:rPr>
          <w:rFonts w:ascii="Arial" w:hAnsi="Arial" w:cs="Arial"/>
          <w:color w:val="000000"/>
          <w:sz w:val="24"/>
          <w:szCs w:val="24"/>
        </w:rPr>
        <w:t>hen doing so would be</w:t>
      </w:r>
      <w:r w:rsidRPr="0047782B">
        <w:rPr>
          <w:rFonts w:ascii="Arial" w:hAnsi="Arial" w:cs="Arial"/>
          <w:color w:val="000000"/>
          <w:sz w:val="24"/>
          <w:szCs w:val="24"/>
        </w:rPr>
        <w:t xml:space="preserve"> impolite, or insensitive, and observe situations informants have described in interviews, thereby making them aware of distortions or inaccuracies in description provided by those informants. Nevertheless, it also allowed close interaction with the informants</w:t>
      </w:r>
      <w:r>
        <w:rPr>
          <w:rFonts w:ascii="Arial" w:hAnsi="Arial" w:cs="Arial"/>
          <w:color w:val="000000"/>
          <w:sz w:val="24"/>
          <w:szCs w:val="24"/>
        </w:rPr>
        <w:t>, to build trust and the feel to communi</w:t>
      </w:r>
      <w:r w:rsidR="00231BA7">
        <w:rPr>
          <w:rFonts w:ascii="Arial" w:hAnsi="Arial" w:cs="Arial"/>
          <w:color w:val="000000"/>
          <w:sz w:val="24"/>
          <w:szCs w:val="24"/>
        </w:rPr>
        <w:t xml:space="preserve">cate and do their work freely. </w:t>
      </w:r>
    </w:p>
    <w:p w:rsidR="00D3239F" w:rsidRPr="00E80F50" w:rsidRDefault="00D3239F" w:rsidP="00D3239F">
      <w:pPr>
        <w:shd w:val="clear" w:color="auto" w:fill="FFFFFF"/>
        <w:spacing w:before="100" w:beforeAutospacing="1" w:after="100" w:afterAutospacing="1" w:line="480" w:lineRule="auto"/>
        <w:jc w:val="both"/>
        <w:rPr>
          <w:rFonts w:ascii="Arial" w:hAnsi="Arial" w:cs="Arial"/>
          <w:color w:val="000000"/>
          <w:sz w:val="24"/>
          <w:szCs w:val="24"/>
        </w:rPr>
      </w:pPr>
      <w:r>
        <w:rPr>
          <w:rFonts w:ascii="Arial" w:hAnsi="Arial" w:cs="Arial"/>
          <w:color w:val="000000"/>
          <w:sz w:val="24"/>
          <w:szCs w:val="24"/>
        </w:rPr>
        <w:t xml:space="preserve">In his study of methodology, Kumar (2011) observed that the main advantage of participant observation is that as you spend sufficient time with the group or in the situation. That way you gain much deeper, richer and more accurate information, but the main disadvantage is that, if you are not very careful, you can introduce your own </w:t>
      </w:r>
      <w:r>
        <w:rPr>
          <w:rFonts w:ascii="Arial" w:hAnsi="Arial" w:cs="Arial"/>
          <w:color w:val="000000"/>
          <w:sz w:val="24"/>
          <w:szCs w:val="24"/>
        </w:rPr>
        <w:lastRenderedPageBreak/>
        <w:t>biases.  For this study, the researcher agrees with Kumar that when one spends more time in the study area with the informants, you turn to learn more about phenomena under study and the researcher was very careful not to be biased as he stated.</w:t>
      </w:r>
      <w:r w:rsidR="00231BA7">
        <w:rPr>
          <w:rFonts w:ascii="Arial" w:hAnsi="Arial" w:cs="Arial"/>
          <w:color w:val="000000"/>
          <w:sz w:val="24"/>
          <w:szCs w:val="24"/>
        </w:rPr>
        <w:t xml:space="preserve"> </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 The researcher also made use of p</w:t>
      </w:r>
      <w:r w:rsidRPr="00E96D4A">
        <w:rPr>
          <w:rFonts w:ascii="Arial" w:hAnsi="Arial" w:cs="Arial"/>
          <w:sz w:val="24"/>
          <w:szCs w:val="24"/>
        </w:rPr>
        <w:t>articipant observation</w:t>
      </w:r>
      <w:r>
        <w:rPr>
          <w:rFonts w:ascii="Arial" w:hAnsi="Arial" w:cs="Arial"/>
          <w:sz w:val="24"/>
          <w:szCs w:val="24"/>
        </w:rPr>
        <w:t xml:space="preserve"> in</w:t>
      </w:r>
      <w:r w:rsidRPr="00E96D4A">
        <w:rPr>
          <w:rFonts w:ascii="Arial" w:hAnsi="Arial" w:cs="Arial"/>
          <w:sz w:val="24"/>
          <w:szCs w:val="24"/>
        </w:rPr>
        <w:t xml:space="preserve"> order to be integrated in the research by participating fully and actively in the research process. Babbie (2010)</w:t>
      </w:r>
      <w:r>
        <w:rPr>
          <w:rFonts w:ascii="Arial" w:hAnsi="Arial" w:cs="Arial"/>
          <w:sz w:val="24"/>
          <w:szCs w:val="24"/>
        </w:rPr>
        <w:t xml:space="preserve"> describes participation observation</w:t>
      </w:r>
      <w:r w:rsidRPr="00E96D4A">
        <w:rPr>
          <w:rFonts w:ascii="Arial" w:hAnsi="Arial" w:cs="Arial"/>
          <w:sz w:val="24"/>
          <w:szCs w:val="24"/>
        </w:rPr>
        <w:t xml:space="preserve"> as a widely used research approach that is characterized by a participatory element and encountered especially in the underprivileged rural settings. There, the method has emerged as part of the search to render development assistance more responsive to the needs and opinions of local people. Participant observation enables researchers to develop a familiarity with the culture at study</w:t>
      </w:r>
      <w:r>
        <w:rPr>
          <w:rFonts w:ascii="Arial" w:hAnsi="Arial" w:cs="Arial"/>
          <w:sz w:val="24"/>
          <w:szCs w:val="24"/>
        </w:rPr>
        <w:t xml:space="preserve"> area</w:t>
      </w:r>
      <w:r w:rsidRPr="00E96D4A">
        <w:rPr>
          <w:rFonts w:ascii="Arial" w:hAnsi="Arial" w:cs="Arial"/>
          <w:sz w:val="24"/>
          <w:szCs w:val="24"/>
        </w:rPr>
        <w:t xml:space="preserve"> that will prove invaluable throughout the project. It gives them a detailed understanding of context that can come only from personal experience</w:t>
      </w:r>
      <w:r w:rsidR="00231BA7">
        <w:rPr>
          <w:rFonts w:ascii="Arial" w:hAnsi="Arial" w:cs="Arial"/>
          <w:sz w:val="24"/>
          <w:szCs w:val="24"/>
        </w:rPr>
        <w:t xml:space="preserve"> (Stangor</w:t>
      </w:r>
      <w:r>
        <w:rPr>
          <w:rFonts w:ascii="Arial" w:hAnsi="Arial" w:cs="Arial"/>
          <w:sz w:val="24"/>
          <w:szCs w:val="24"/>
        </w:rPr>
        <w:t xml:space="preserve"> 2011).</w:t>
      </w:r>
    </w:p>
    <w:p w:rsidR="00D3239F" w:rsidRPr="00E96D4A"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pStyle w:val="Default"/>
        <w:spacing w:line="480" w:lineRule="auto"/>
        <w:jc w:val="both"/>
        <w:rPr>
          <w:rFonts w:ascii="Arial" w:hAnsi="Arial" w:cs="Arial"/>
        </w:rPr>
      </w:pPr>
      <w:r>
        <w:rPr>
          <w:rFonts w:ascii="Arial" w:hAnsi="Arial" w:cs="Arial"/>
        </w:rPr>
        <w:t xml:space="preserve">Oke (1984) asserts that participant observation and key-interviews have been the core of anthropological research. According to Diem and Moyer (2004), key-informant interviews are short, semi-structured discussions with individuals or groups who know the community and have information on the issue at the beginning of the project. The researcher used key-informant to gain some insight into a particular subject.  The key-informant procedure is frequently used for improving information about ways of living that have ceased to exist or have been piercingly adapted by the time the field-worker arrives on the scene. When the anthropologist uses this procedure, he assumes fundamentally that the community or the study population is all the same and any individual living in that community is a product of the </w:t>
      </w:r>
      <w:r>
        <w:rPr>
          <w:rFonts w:ascii="Arial" w:hAnsi="Arial" w:cs="Arial"/>
        </w:rPr>
        <w:lastRenderedPageBreak/>
        <w:t xml:space="preserve">community. Eventually his/her views, utterances and behaviour are, to a great extent, a manifestation of the community ideas, </w:t>
      </w:r>
      <w:r w:rsidR="00231BA7">
        <w:rPr>
          <w:rFonts w:ascii="Arial" w:hAnsi="Arial" w:cs="Arial"/>
        </w:rPr>
        <w:t>habits, beliefs and values (Oke 1984).</w:t>
      </w: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The researcher </w:t>
      </w:r>
      <w:r w:rsidRPr="00E96D4A">
        <w:rPr>
          <w:rFonts w:ascii="Arial" w:hAnsi="Arial" w:cs="Arial"/>
          <w:sz w:val="24"/>
          <w:szCs w:val="24"/>
        </w:rPr>
        <w:t>recorded all the observations with the permission of the informants and then used the data to compile the findings. Participation was done also with the consent of the informants as</w:t>
      </w:r>
      <w:r>
        <w:rPr>
          <w:rFonts w:ascii="Arial" w:hAnsi="Arial" w:cs="Arial"/>
          <w:sz w:val="24"/>
          <w:szCs w:val="24"/>
        </w:rPr>
        <w:t xml:space="preserve"> a measure of avoiding </w:t>
      </w:r>
      <w:r w:rsidRPr="00E96D4A">
        <w:rPr>
          <w:rFonts w:ascii="Arial" w:hAnsi="Arial" w:cs="Arial"/>
          <w:sz w:val="24"/>
          <w:szCs w:val="24"/>
        </w:rPr>
        <w:t>disturb</w:t>
      </w:r>
      <w:r>
        <w:rPr>
          <w:rFonts w:ascii="Arial" w:hAnsi="Arial" w:cs="Arial"/>
          <w:sz w:val="24"/>
          <w:szCs w:val="24"/>
        </w:rPr>
        <w:t xml:space="preserve">ing any activities of the day. The researcher </w:t>
      </w:r>
      <w:r w:rsidRPr="00E96D4A">
        <w:rPr>
          <w:rFonts w:ascii="Arial" w:hAnsi="Arial" w:cs="Arial"/>
          <w:sz w:val="24"/>
          <w:szCs w:val="24"/>
        </w:rPr>
        <w:t>also recorded experiences in participati</w:t>
      </w:r>
      <w:r>
        <w:rPr>
          <w:rFonts w:ascii="Arial" w:hAnsi="Arial" w:cs="Arial"/>
          <w:sz w:val="24"/>
          <w:szCs w:val="24"/>
        </w:rPr>
        <w:t>on, because participation gave her</w:t>
      </w:r>
      <w:r w:rsidRPr="00E96D4A">
        <w:rPr>
          <w:rFonts w:ascii="Arial" w:hAnsi="Arial" w:cs="Arial"/>
          <w:sz w:val="24"/>
          <w:szCs w:val="24"/>
        </w:rPr>
        <w:t xml:space="preserve"> an opportunity to explain some of the phenomena that existed. Qualitative researchers observe human behaviour as it happens and this needs patience as participating</w:t>
      </w:r>
      <w:r>
        <w:rPr>
          <w:rFonts w:ascii="Arial" w:hAnsi="Arial" w:cs="Arial"/>
          <w:sz w:val="24"/>
          <w:szCs w:val="24"/>
        </w:rPr>
        <w:t>,</w:t>
      </w:r>
      <w:r w:rsidRPr="00E96D4A">
        <w:rPr>
          <w:rFonts w:ascii="Arial" w:hAnsi="Arial" w:cs="Arial"/>
          <w:sz w:val="24"/>
          <w:szCs w:val="24"/>
        </w:rPr>
        <w:t xml:space="preserve"> and observing is carried out in an un</w:t>
      </w:r>
      <w:r w:rsidR="00231BA7">
        <w:rPr>
          <w:rFonts w:ascii="Arial" w:hAnsi="Arial" w:cs="Arial"/>
          <w:sz w:val="24"/>
          <w:szCs w:val="24"/>
        </w:rPr>
        <w:t>structured manner (Ngulube</w:t>
      </w:r>
      <w:r>
        <w:rPr>
          <w:rFonts w:ascii="Arial" w:hAnsi="Arial" w:cs="Arial"/>
          <w:sz w:val="24"/>
          <w:szCs w:val="24"/>
        </w:rPr>
        <w:t xml:space="preserve"> 2004). During data collection, the researcher took part in some of the daily agricultural activities of her informants. This even gave the researcher </w:t>
      </w:r>
      <w:r w:rsidRPr="00E96D4A">
        <w:rPr>
          <w:rFonts w:ascii="Arial" w:hAnsi="Arial" w:cs="Arial"/>
          <w:sz w:val="24"/>
          <w:szCs w:val="24"/>
        </w:rPr>
        <w:t xml:space="preserve">an opportunity to communicate and get more information as informants were sharing their personal experience both in their households and in the farms. </w:t>
      </w:r>
    </w:p>
    <w:p w:rsidR="00D3239F" w:rsidRPr="00E96D4A"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The researcher </w:t>
      </w:r>
      <w:r w:rsidRPr="00E96D4A">
        <w:rPr>
          <w:rFonts w:ascii="Arial" w:hAnsi="Arial" w:cs="Arial"/>
          <w:sz w:val="24"/>
          <w:szCs w:val="24"/>
        </w:rPr>
        <w:t>employed this tec</w:t>
      </w:r>
      <w:r>
        <w:rPr>
          <w:rFonts w:ascii="Arial" w:hAnsi="Arial" w:cs="Arial"/>
          <w:sz w:val="24"/>
          <w:szCs w:val="24"/>
        </w:rPr>
        <w:t xml:space="preserve">hnique because she </w:t>
      </w:r>
      <w:r w:rsidRPr="00E96D4A">
        <w:rPr>
          <w:rFonts w:ascii="Arial" w:hAnsi="Arial" w:cs="Arial"/>
          <w:sz w:val="24"/>
          <w:szCs w:val="24"/>
        </w:rPr>
        <w:t>was able to take on a role in the social</w:t>
      </w:r>
      <w:r>
        <w:rPr>
          <w:rFonts w:ascii="Arial" w:hAnsi="Arial" w:cs="Arial"/>
          <w:sz w:val="24"/>
          <w:szCs w:val="24"/>
        </w:rPr>
        <w:t xml:space="preserve"> situation under observation. She immersed herself </w:t>
      </w:r>
      <w:r w:rsidRPr="00E96D4A">
        <w:rPr>
          <w:rFonts w:ascii="Arial" w:hAnsi="Arial" w:cs="Arial"/>
          <w:sz w:val="24"/>
          <w:szCs w:val="24"/>
        </w:rPr>
        <w:t>in the social setting under study</w:t>
      </w:r>
      <w:r>
        <w:rPr>
          <w:rFonts w:ascii="Arial" w:hAnsi="Arial" w:cs="Arial"/>
          <w:sz w:val="24"/>
          <w:szCs w:val="24"/>
        </w:rPr>
        <w:t>,</w:t>
      </w:r>
      <w:r w:rsidRPr="00E96D4A">
        <w:rPr>
          <w:rFonts w:ascii="Arial" w:hAnsi="Arial" w:cs="Arial"/>
          <w:sz w:val="24"/>
          <w:szCs w:val="24"/>
        </w:rPr>
        <w:t xml:space="preserve"> getting to know key actors in the location in a role that was either covert or overt. Being able to participate in the day-to-day activit</w:t>
      </w:r>
      <w:r>
        <w:rPr>
          <w:rFonts w:ascii="Arial" w:hAnsi="Arial" w:cs="Arial"/>
          <w:sz w:val="24"/>
          <w:szCs w:val="24"/>
        </w:rPr>
        <w:t xml:space="preserve">ies of the informants enabled the researcher </w:t>
      </w:r>
      <w:r w:rsidRPr="00E96D4A">
        <w:rPr>
          <w:rFonts w:ascii="Arial" w:hAnsi="Arial" w:cs="Arial"/>
          <w:sz w:val="24"/>
          <w:szCs w:val="24"/>
        </w:rPr>
        <w:t>to gain an experience and clarification that would assist in the interpretation</w:t>
      </w:r>
      <w:r>
        <w:rPr>
          <w:rFonts w:ascii="Arial" w:hAnsi="Arial" w:cs="Arial"/>
          <w:sz w:val="24"/>
          <w:szCs w:val="24"/>
        </w:rPr>
        <w:t xml:space="preserve"> of their beliefs and habits. The researcher’s </w:t>
      </w:r>
      <w:r w:rsidRPr="00E96D4A">
        <w:rPr>
          <w:rFonts w:ascii="Arial" w:hAnsi="Arial" w:cs="Arial"/>
          <w:sz w:val="24"/>
          <w:szCs w:val="24"/>
        </w:rPr>
        <w:t>participation extended as far as helping in land preparation, seed sowing and cultivation.</w:t>
      </w:r>
    </w:p>
    <w:p w:rsidR="00C910D6" w:rsidRDefault="00C910D6" w:rsidP="00D3239F">
      <w:pPr>
        <w:autoSpaceDE w:val="0"/>
        <w:autoSpaceDN w:val="0"/>
        <w:adjustRightInd w:val="0"/>
        <w:spacing w:after="0" w:line="480" w:lineRule="auto"/>
        <w:jc w:val="both"/>
        <w:rPr>
          <w:rFonts w:ascii="Arial" w:hAnsi="Arial" w:cs="Arial"/>
          <w:sz w:val="24"/>
          <w:szCs w:val="24"/>
        </w:rPr>
      </w:pPr>
    </w:p>
    <w:p w:rsidR="00C910D6" w:rsidRDefault="00C910D6"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lastRenderedPageBreak/>
        <w:t>Figure 3.2: The researcher assisting in the farming activities</w:t>
      </w:r>
    </w:p>
    <w:p w:rsidR="00F923F0" w:rsidRDefault="00F923F0" w:rsidP="00F923F0">
      <w:pPr>
        <w:autoSpaceDE w:val="0"/>
        <w:autoSpaceDN w:val="0"/>
        <w:adjustRightInd w:val="0"/>
        <w:spacing w:after="0" w:line="480" w:lineRule="auto"/>
        <w:jc w:val="both"/>
        <w:rPr>
          <w:rFonts w:ascii="Arial" w:hAnsi="Arial" w:cs="Arial"/>
          <w:b/>
          <w:sz w:val="24"/>
          <w:szCs w:val="24"/>
        </w:rPr>
      </w:pPr>
    </w:p>
    <w:p w:rsidR="00F923F0" w:rsidRDefault="00F923F0" w:rsidP="00F923F0">
      <w:pPr>
        <w:autoSpaceDE w:val="0"/>
        <w:autoSpaceDN w:val="0"/>
        <w:adjustRightInd w:val="0"/>
        <w:spacing w:after="0" w:line="480" w:lineRule="auto"/>
        <w:jc w:val="both"/>
        <w:rPr>
          <w:rFonts w:ascii="Arial" w:hAnsi="Arial" w:cs="Arial"/>
          <w:b/>
          <w:sz w:val="24"/>
          <w:szCs w:val="24"/>
        </w:rPr>
      </w:pPr>
      <w:r w:rsidRPr="001733A9">
        <w:rPr>
          <w:rFonts w:ascii="Arial" w:hAnsi="Arial" w:cs="Arial"/>
          <w:b/>
          <w:noProof/>
          <w:sz w:val="24"/>
          <w:szCs w:val="24"/>
          <w:lang w:eastAsia="en-ZA"/>
        </w:rPr>
        <w:drawing>
          <wp:anchor distT="0" distB="0" distL="114300" distR="114300" simplePos="0" relativeHeight="251659264" behindDoc="1" locked="0" layoutInCell="1" allowOverlap="1" wp14:anchorId="09FE6798" wp14:editId="7FD8D67B">
            <wp:simplePos x="0" y="0"/>
            <wp:positionH relativeFrom="column">
              <wp:posOffset>-95250</wp:posOffset>
            </wp:positionH>
            <wp:positionV relativeFrom="paragraph">
              <wp:posOffset>226695</wp:posOffset>
            </wp:positionV>
            <wp:extent cx="5731381" cy="4981575"/>
            <wp:effectExtent l="0" t="0" r="3175" b="0"/>
            <wp:wrapNone/>
            <wp:docPr id="2" name="Picture 2" descr="K:\New folder\3.2 PAGE 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New folder\3.2 PAGE 3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381" cy="498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3239F" w:rsidRDefault="00D3239F"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8E71A7" w:rsidRDefault="008E71A7" w:rsidP="00D3239F">
      <w:pPr>
        <w:autoSpaceDE w:val="0"/>
        <w:autoSpaceDN w:val="0"/>
        <w:adjustRightInd w:val="0"/>
        <w:spacing w:after="0" w:line="480" w:lineRule="auto"/>
        <w:jc w:val="both"/>
        <w:rPr>
          <w:rFonts w:ascii="Arial" w:hAnsi="Arial" w:cs="Arial"/>
          <w:b/>
          <w:sz w:val="24"/>
          <w:szCs w:val="24"/>
        </w:rPr>
      </w:pPr>
    </w:p>
    <w:p w:rsidR="00D3239F" w:rsidRPr="000E6ABE" w:rsidRDefault="00D3239F" w:rsidP="00D3239F">
      <w:pPr>
        <w:autoSpaceDE w:val="0"/>
        <w:autoSpaceDN w:val="0"/>
        <w:adjustRightInd w:val="0"/>
        <w:spacing w:after="0" w:line="480" w:lineRule="auto"/>
        <w:jc w:val="both"/>
        <w:rPr>
          <w:rFonts w:ascii="Arial" w:hAnsi="Arial" w:cs="Arial"/>
          <w:b/>
          <w:sz w:val="24"/>
          <w:szCs w:val="24"/>
        </w:rPr>
      </w:pPr>
    </w:p>
    <w:p w:rsidR="00D3239F" w:rsidRPr="00E96D4A" w:rsidRDefault="00D3239F" w:rsidP="00D3239F">
      <w:pPr>
        <w:autoSpaceDE w:val="0"/>
        <w:autoSpaceDN w:val="0"/>
        <w:adjustRightInd w:val="0"/>
        <w:spacing w:after="0" w:line="480" w:lineRule="auto"/>
        <w:jc w:val="both"/>
        <w:rPr>
          <w:rFonts w:ascii="Arial" w:hAnsi="Arial" w:cs="Arial"/>
          <w:sz w:val="24"/>
          <w:szCs w:val="24"/>
        </w:rPr>
      </w:pPr>
    </w:p>
    <w:p w:rsidR="00F923F0" w:rsidRDefault="00F923F0" w:rsidP="00D3239F">
      <w:pPr>
        <w:spacing w:line="480" w:lineRule="auto"/>
        <w:jc w:val="both"/>
        <w:rPr>
          <w:rFonts w:ascii="Arial" w:hAnsi="Arial" w:cs="Arial"/>
          <w:sz w:val="24"/>
          <w:szCs w:val="24"/>
        </w:rPr>
      </w:pP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 xml:space="preserve">Ferraro and Andreatta (2011:103) mention that participant observation </w:t>
      </w:r>
      <w:r>
        <w:rPr>
          <w:rFonts w:ascii="Arial" w:hAnsi="Arial" w:cs="Arial"/>
          <w:sz w:val="24"/>
          <w:szCs w:val="24"/>
        </w:rPr>
        <w:t>poses</w:t>
      </w:r>
      <w:r w:rsidRPr="00E96D4A">
        <w:rPr>
          <w:rFonts w:ascii="Arial" w:hAnsi="Arial" w:cs="Arial"/>
          <w:sz w:val="24"/>
          <w:szCs w:val="24"/>
        </w:rPr>
        <w:t xml:space="preserve"> certain methodological problems that can jeopardize the quality of the data. For example, the very nature of participant observation precludes a large sample size</w:t>
      </w:r>
      <w:r>
        <w:rPr>
          <w:rFonts w:ascii="Arial" w:hAnsi="Arial" w:cs="Arial"/>
          <w:sz w:val="24"/>
          <w:szCs w:val="24"/>
        </w:rPr>
        <w:t>,</w:t>
      </w:r>
      <w:r w:rsidRPr="00E96D4A">
        <w:rPr>
          <w:rFonts w:ascii="Arial" w:hAnsi="Arial" w:cs="Arial"/>
          <w:sz w:val="24"/>
          <w:szCs w:val="24"/>
        </w:rPr>
        <w:t xml:space="preserve"> because its studies are both in-depth and time consuming; hence</w:t>
      </w:r>
      <w:r>
        <w:rPr>
          <w:rFonts w:ascii="Arial" w:hAnsi="Arial" w:cs="Arial"/>
          <w:sz w:val="24"/>
          <w:szCs w:val="24"/>
        </w:rPr>
        <w:t>,</w:t>
      </w:r>
      <w:r w:rsidRPr="00E96D4A">
        <w:rPr>
          <w:rFonts w:ascii="Arial" w:hAnsi="Arial" w:cs="Arial"/>
          <w:sz w:val="24"/>
          <w:szCs w:val="24"/>
        </w:rPr>
        <w:t xml:space="preserve"> fewer people are actually studied than would be if questionnaires or surveys were used. In order to avoid stereotyping and bias </w:t>
      </w:r>
      <w:r>
        <w:rPr>
          <w:rFonts w:ascii="Arial" w:hAnsi="Arial" w:cs="Arial"/>
          <w:sz w:val="24"/>
          <w:szCs w:val="24"/>
        </w:rPr>
        <w:t>the researcher ensured that all active female farmers</w:t>
      </w:r>
      <w:r w:rsidRPr="00E96D4A">
        <w:rPr>
          <w:rFonts w:ascii="Arial" w:hAnsi="Arial" w:cs="Arial"/>
          <w:sz w:val="24"/>
          <w:szCs w:val="24"/>
        </w:rPr>
        <w:t xml:space="preserve"> were included in the study and this was achieved through the assistance of the </w:t>
      </w:r>
      <w:r w:rsidRPr="00E96D4A">
        <w:rPr>
          <w:rFonts w:ascii="Arial" w:hAnsi="Arial" w:cs="Arial"/>
          <w:sz w:val="24"/>
          <w:szCs w:val="24"/>
        </w:rPr>
        <w:lastRenderedPageBreak/>
        <w:t>chairperson who made sure that all the members were aware of and present for the study. A second problem with participant observation is the inability to record all observations because it may be difficult if not impossible to record notes while attending a ceremony or activity. However</w:t>
      </w:r>
      <w:r>
        <w:rPr>
          <w:rFonts w:ascii="Arial" w:hAnsi="Arial" w:cs="Arial"/>
          <w:sz w:val="24"/>
          <w:szCs w:val="24"/>
        </w:rPr>
        <w:t>,</w:t>
      </w:r>
      <w:r w:rsidRPr="00E96D4A">
        <w:rPr>
          <w:rFonts w:ascii="Arial" w:hAnsi="Arial" w:cs="Arial"/>
          <w:sz w:val="24"/>
          <w:szCs w:val="24"/>
        </w:rPr>
        <w:t xml:space="preserve"> a follow up</w:t>
      </w:r>
      <w:r>
        <w:rPr>
          <w:rFonts w:ascii="Arial" w:hAnsi="Arial" w:cs="Arial"/>
          <w:sz w:val="24"/>
          <w:szCs w:val="24"/>
        </w:rPr>
        <w:t xml:space="preserve"> was made </w:t>
      </w:r>
      <w:r w:rsidRPr="00E96D4A">
        <w:rPr>
          <w:rFonts w:ascii="Arial" w:hAnsi="Arial" w:cs="Arial"/>
          <w:sz w:val="24"/>
          <w:szCs w:val="24"/>
        </w:rPr>
        <w:t>with the informants to go through the stages of an event</w:t>
      </w:r>
      <w:r>
        <w:rPr>
          <w:rFonts w:ascii="Arial" w:hAnsi="Arial" w:cs="Arial"/>
          <w:sz w:val="24"/>
          <w:szCs w:val="24"/>
        </w:rPr>
        <w:t>,</w:t>
      </w:r>
      <w:r w:rsidRPr="00E96D4A">
        <w:rPr>
          <w:rFonts w:ascii="Arial" w:hAnsi="Arial" w:cs="Arial"/>
          <w:sz w:val="24"/>
          <w:szCs w:val="24"/>
        </w:rPr>
        <w:t xml:space="preserve"> which helped the researcher to also recall and be able to make a record of the proceedings. </w:t>
      </w:r>
    </w:p>
    <w:p w:rsidR="00F923F0" w:rsidRDefault="00D3239F" w:rsidP="00D3239F">
      <w:pPr>
        <w:spacing w:line="480" w:lineRule="auto"/>
        <w:jc w:val="both"/>
        <w:rPr>
          <w:rFonts w:ascii="Arial" w:hAnsi="Arial" w:cs="Arial"/>
          <w:sz w:val="24"/>
          <w:szCs w:val="24"/>
        </w:rPr>
      </w:pPr>
      <w:r w:rsidRPr="00E96D4A">
        <w:rPr>
          <w:rFonts w:ascii="Arial" w:hAnsi="Arial" w:cs="Arial"/>
          <w:sz w:val="24"/>
          <w:szCs w:val="24"/>
        </w:rPr>
        <w:t>Oke (1990:59) mentions that the addition of a new member (researcher) to a community or social group, in this case the addition of the researcher may affect the entire structure of the group and the relationship among the members: thus the researcher may change, to some extent the action he is observing. The researcher, by virtue that he</w:t>
      </w:r>
      <w:r>
        <w:rPr>
          <w:rFonts w:ascii="Arial" w:hAnsi="Arial" w:cs="Arial"/>
          <w:sz w:val="24"/>
          <w:szCs w:val="24"/>
        </w:rPr>
        <w:t>/she</w:t>
      </w:r>
      <w:r w:rsidRPr="00E96D4A">
        <w:rPr>
          <w:rFonts w:ascii="Arial" w:hAnsi="Arial" w:cs="Arial"/>
          <w:sz w:val="24"/>
          <w:szCs w:val="24"/>
        </w:rPr>
        <w:t xml:space="preserve"> plays a role in the group, may impose certain restrictions upon his own understanding of the situation. To manage this limitation</w:t>
      </w:r>
      <w:r>
        <w:rPr>
          <w:rFonts w:ascii="Arial" w:hAnsi="Arial" w:cs="Arial"/>
          <w:sz w:val="24"/>
          <w:szCs w:val="24"/>
        </w:rPr>
        <w:t>,</w:t>
      </w:r>
      <w:r w:rsidRPr="00E96D4A">
        <w:rPr>
          <w:rFonts w:ascii="Arial" w:hAnsi="Arial" w:cs="Arial"/>
          <w:sz w:val="24"/>
          <w:szCs w:val="24"/>
        </w:rPr>
        <w:t xml:space="preserve"> </w:t>
      </w:r>
      <w:r>
        <w:rPr>
          <w:rFonts w:ascii="Arial" w:hAnsi="Arial" w:cs="Arial"/>
          <w:sz w:val="24"/>
          <w:szCs w:val="24"/>
        </w:rPr>
        <w:t>the researcher was</w:t>
      </w:r>
      <w:r w:rsidRPr="00E96D4A">
        <w:rPr>
          <w:rFonts w:ascii="Arial" w:hAnsi="Arial" w:cs="Arial"/>
          <w:sz w:val="24"/>
          <w:szCs w:val="24"/>
        </w:rPr>
        <w:t xml:space="preserve"> able to establish presence in the community and openly </w:t>
      </w:r>
      <w:r>
        <w:rPr>
          <w:rFonts w:ascii="Arial" w:hAnsi="Arial" w:cs="Arial"/>
          <w:sz w:val="24"/>
          <w:szCs w:val="24"/>
        </w:rPr>
        <w:t xml:space="preserve">informing </w:t>
      </w:r>
      <w:r w:rsidRPr="00E96D4A">
        <w:rPr>
          <w:rFonts w:ascii="Arial" w:hAnsi="Arial" w:cs="Arial"/>
          <w:sz w:val="24"/>
          <w:szCs w:val="24"/>
        </w:rPr>
        <w:t xml:space="preserve">the informants </w:t>
      </w:r>
      <w:r>
        <w:rPr>
          <w:rFonts w:ascii="Arial" w:hAnsi="Arial" w:cs="Arial"/>
          <w:sz w:val="24"/>
          <w:szCs w:val="24"/>
        </w:rPr>
        <w:t>about the study as well as their role in the research thrust to establish a feasible research working relationship with the subjects of the research.</w:t>
      </w:r>
    </w:p>
    <w:p w:rsidR="00D3239F" w:rsidRPr="00F923F0" w:rsidRDefault="00D3239F" w:rsidP="00F923F0">
      <w:pPr>
        <w:pStyle w:val="Default"/>
        <w:spacing w:line="480" w:lineRule="auto"/>
        <w:jc w:val="both"/>
        <w:rPr>
          <w:rFonts w:ascii="Arial" w:hAnsi="Arial" w:cs="Arial"/>
          <w:b/>
        </w:rPr>
      </w:pPr>
      <w:r>
        <w:rPr>
          <w:rFonts w:ascii="Arial" w:hAnsi="Arial" w:cs="Arial"/>
          <w:b/>
        </w:rPr>
        <w:t>3.3.4 Focus G</w:t>
      </w:r>
      <w:r w:rsidRPr="00B82337">
        <w:rPr>
          <w:rFonts w:ascii="Arial" w:hAnsi="Arial" w:cs="Arial"/>
          <w:b/>
        </w:rPr>
        <w:t>roups</w:t>
      </w:r>
    </w:p>
    <w:p w:rsidR="00D3239F" w:rsidRDefault="00D3239F" w:rsidP="00D3239F">
      <w:pPr>
        <w:spacing w:line="480" w:lineRule="auto"/>
        <w:contextualSpacing/>
        <w:jc w:val="both"/>
        <w:rPr>
          <w:rFonts w:ascii="Arial" w:eastAsia="Times New Roman" w:hAnsi="Arial" w:cs="Arial"/>
          <w:sz w:val="24"/>
          <w:szCs w:val="24"/>
        </w:rPr>
      </w:pPr>
      <w:r>
        <w:rPr>
          <w:rFonts w:ascii="Arial" w:eastAsia="Times New Roman" w:hAnsi="Arial" w:cs="Arial"/>
          <w:iCs/>
          <w:sz w:val="24"/>
          <w:szCs w:val="24"/>
        </w:rPr>
        <w:t>The researcher also used focus groups in this study.</w:t>
      </w:r>
      <w:r>
        <w:rPr>
          <w:rFonts w:ascii="Arial" w:eastAsia="Times New Roman" w:hAnsi="Arial" w:cs="Arial"/>
          <w:sz w:val="24"/>
          <w:szCs w:val="24"/>
        </w:rPr>
        <w:t xml:space="preserve"> Barbour (2008) pointed out that focus groups have developed independently of particular qualitative concepts. He asserts that they are often employed as a method of least resistance and are viewed as a poor relation of ethnography, but they have unique advantage and if used appropriately, can provide extremely rich data.  However, </w:t>
      </w:r>
      <w:r w:rsidRPr="002B7FB4">
        <w:rPr>
          <w:rFonts w:ascii="Arial" w:eastAsia="Times New Roman" w:hAnsi="Arial" w:cs="Arial"/>
          <w:sz w:val="24"/>
          <w:szCs w:val="24"/>
        </w:rPr>
        <w:t xml:space="preserve">one rationale behind using focus groups is that it saves time and money. Focus groups are useful because they tend to allow a space in which people may get together and create meaning among themselves, rather than individually. The main advantage of focus groups is that it provides an opportunity to observe a large amount of interaction on a topic in a </w:t>
      </w:r>
      <w:r w:rsidRPr="002B7FB4">
        <w:rPr>
          <w:rFonts w:ascii="Arial" w:eastAsia="Times New Roman" w:hAnsi="Arial" w:cs="Arial"/>
          <w:sz w:val="24"/>
          <w:szCs w:val="24"/>
        </w:rPr>
        <w:lastRenderedPageBreak/>
        <w:t>limited period of time based on the researcher’</w:t>
      </w:r>
      <w:r>
        <w:rPr>
          <w:rFonts w:ascii="Arial" w:eastAsia="Times New Roman" w:hAnsi="Arial" w:cs="Arial"/>
          <w:sz w:val="24"/>
          <w:szCs w:val="24"/>
        </w:rPr>
        <w:t>s</w:t>
      </w:r>
      <w:r w:rsidRPr="002B7FB4">
        <w:rPr>
          <w:rFonts w:ascii="Arial" w:eastAsia="Times New Roman" w:hAnsi="Arial" w:cs="Arial"/>
          <w:sz w:val="24"/>
          <w:szCs w:val="24"/>
        </w:rPr>
        <w:t xml:space="preserve"> ability to assemble and direct focus groups. Furthermore, group discussions provide direct evidence about similarities and differences in the participant’s opinions and experiences as opposed to reaching such conclusions from post hoc analyses of separate statements from each interviewee</w:t>
      </w:r>
      <w:r>
        <w:rPr>
          <w:rFonts w:ascii="Arial" w:eastAsia="Times New Roman" w:hAnsi="Arial" w:cs="Arial"/>
          <w:sz w:val="24"/>
          <w:szCs w:val="24"/>
        </w:rPr>
        <w:t xml:space="preserve"> (Babbie and Mouton 1998). </w:t>
      </w:r>
    </w:p>
    <w:p w:rsidR="00D3239F" w:rsidRDefault="00D3239F" w:rsidP="00D3239F">
      <w:pPr>
        <w:spacing w:line="480" w:lineRule="auto"/>
        <w:contextualSpacing/>
        <w:jc w:val="both"/>
        <w:rPr>
          <w:rFonts w:ascii="Arial" w:eastAsia="Times New Roman" w:hAnsi="Arial" w:cs="Arial"/>
          <w:sz w:val="24"/>
          <w:szCs w:val="24"/>
        </w:rPr>
      </w:pPr>
      <w:r>
        <w:rPr>
          <w:rFonts w:ascii="Arial" w:eastAsia="Times New Roman" w:hAnsi="Arial" w:cs="Arial"/>
          <w:sz w:val="24"/>
          <w:szCs w:val="24"/>
        </w:rPr>
        <w:t xml:space="preserve">Compared with other data collection methods, focus groups are less expensive and needs far less time to complete. The information generated can be detailed and rich and can be used to explore a vast variety of issues. However, the disadvantage is that if the discussion is not carefully directed it may reflect the opinion of those who have a tendency to dominate a group (Kumar 2011). </w:t>
      </w:r>
    </w:p>
    <w:p w:rsidR="004B753B" w:rsidRDefault="004B753B" w:rsidP="004B753B">
      <w:pPr>
        <w:spacing w:line="480" w:lineRule="auto"/>
        <w:contextualSpacing/>
        <w:jc w:val="both"/>
        <w:rPr>
          <w:rFonts w:ascii="Arial" w:eastAsia="Times New Roman" w:hAnsi="Arial" w:cs="Arial"/>
          <w:b/>
          <w:sz w:val="24"/>
          <w:szCs w:val="24"/>
        </w:rPr>
      </w:pPr>
      <w:r w:rsidRPr="00682BC3">
        <w:rPr>
          <w:rFonts w:ascii="Arial" w:eastAsia="Times New Roman" w:hAnsi="Arial" w:cs="Arial"/>
          <w:b/>
          <w:sz w:val="24"/>
          <w:szCs w:val="24"/>
        </w:rPr>
        <w:t>Figure 3.3: A researcher with a focus group</w:t>
      </w:r>
    </w:p>
    <w:p w:rsidR="004B753B" w:rsidRDefault="004B753B" w:rsidP="004B753B">
      <w:pPr>
        <w:spacing w:line="480" w:lineRule="auto"/>
        <w:contextualSpacing/>
        <w:jc w:val="both"/>
        <w:rPr>
          <w:rFonts w:ascii="Arial" w:eastAsia="Times New Roman" w:hAnsi="Arial" w:cs="Arial"/>
          <w:b/>
          <w:sz w:val="24"/>
          <w:szCs w:val="24"/>
        </w:rPr>
      </w:pPr>
      <w:r w:rsidRPr="001733A9">
        <w:rPr>
          <w:rFonts w:ascii="Arial" w:eastAsia="Times New Roman" w:hAnsi="Arial" w:cs="Arial"/>
          <w:b/>
          <w:noProof/>
          <w:sz w:val="24"/>
          <w:szCs w:val="24"/>
          <w:lang w:eastAsia="en-ZA"/>
        </w:rPr>
        <w:drawing>
          <wp:anchor distT="0" distB="0" distL="114300" distR="114300" simplePos="0" relativeHeight="251661312" behindDoc="1" locked="0" layoutInCell="1" allowOverlap="1" wp14:anchorId="5BCCDD4F" wp14:editId="5D5316AF">
            <wp:simplePos x="0" y="0"/>
            <wp:positionH relativeFrom="column">
              <wp:posOffset>-295275</wp:posOffset>
            </wp:positionH>
            <wp:positionV relativeFrom="paragraph">
              <wp:posOffset>200660</wp:posOffset>
            </wp:positionV>
            <wp:extent cx="5731510" cy="4299682"/>
            <wp:effectExtent l="0" t="0" r="2540" b="5715"/>
            <wp:wrapNone/>
            <wp:docPr id="3" name="Picture 3" descr="K:\New folder\PAGE 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New folder\PAGE 3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429968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4B753B" w:rsidRDefault="004B753B" w:rsidP="00D3239F">
      <w:pPr>
        <w:spacing w:line="480" w:lineRule="auto"/>
        <w:contextualSpacing/>
        <w:jc w:val="both"/>
        <w:rPr>
          <w:rFonts w:ascii="Arial" w:eastAsia="Times New Roman" w:hAnsi="Arial" w:cs="Arial"/>
          <w:sz w:val="24"/>
          <w:szCs w:val="24"/>
        </w:rPr>
      </w:pPr>
    </w:p>
    <w:p w:rsidR="004B753B" w:rsidRDefault="004B753B"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Default="00F923F0" w:rsidP="00D3239F">
      <w:pPr>
        <w:spacing w:line="480" w:lineRule="auto"/>
        <w:contextualSpacing/>
        <w:jc w:val="both"/>
        <w:rPr>
          <w:rFonts w:ascii="Arial" w:eastAsia="Times New Roman" w:hAnsi="Arial" w:cs="Arial"/>
          <w:sz w:val="24"/>
          <w:szCs w:val="24"/>
        </w:rPr>
      </w:pPr>
    </w:p>
    <w:p w:rsidR="00F923F0" w:rsidRPr="00AA041E" w:rsidRDefault="00F923F0" w:rsidP="00D3239F">
      <w:pPr>
        <w:spacing w:line="480" w:lineRule="auto"/>
        <w:contextualSpacing/>
        <w:jc w:val="both"/>
        <w:rPr>
          <w:rFonts w:ascii="Arial" w:eastAsia="Times New Roman" w:hAnsi="Arial" w:cs="Arial"/>
          <w:sz w:val="24"/>
          <w:szCs w:val="24"/>
        </w:rPr>
      </w:pPr>
    </w:p>
    <w:p w:rsidR="00D3239F" w:rsidRPr="00B503DE" w:rsidRDefault="009B750C" w:rsidP="00D3239F">
      <w:pPr>
        <w:pStyle w:val="Default"/>
        <w:spacing w:line="480" w:lineRule="auto"/>
        <w:jc w:val="both"/>
        <w:rPr>
          <w:rFonts w:ascii="Arial" w:hAnsi="Arial" w:cs="Arial"/>
          <w:b/>
        </w:rPr>
      </w:pPr>
      <w:r>
        <w:rPr>
          <w:rFonts w:ascii="Arial" w:hAnsi="Arial" w:cs="Arial"/>
          <w:b/>
        </w:rPr>
        <w:lastRenderedPageBreak/>
        <w:t>3.3.5</w:t>
      </w:r>
      <w:r w:rsidR="00D3239F">
        <w:rPr>
          <w:rFonts w:ascii="Arial" w:hAnsi="Arial" w:cs="Arial"/>
          <w:b/>
        </w:rPr>
        <w:t xml:space="preserve"> Oral H</w:t>
      </w:r>
      <w:r w:rsidR="00D3239F" w:rsidRPr="00BC6653">
        <w:rPr>
          <w:rFonts w:ascii="Arial" w:hAnsi="Arial" w:cs="Arial"/>
          <w:b/>
        </w:rPr>
        <w:t>istory</w:t>
      </w:r>
    </w:p>
    <w:p w:rsidR="00D3239F" w:rsidRPr="00B503DE" w:rsidRDefault="00D3239F" w:rsidP="00D3239F">
      <w:pPr>
        <w:pStyle w:val="Default"/>
        <w:spacing w:line="480" w:lineRule="auto"/>
        <w:jc w:val="both"/>
        <w:rPr>
          <w:rFonts w:ascii="Arial" w:hAnsi="Arial" w:cs="Arial"/>
        </w:rPr>
      </w:pPr>
      <w:r>
        <w:rPr>
          <w:rFonts w:ascii="Arial" w:hAnsi="Arial" w:cs="Arial"/>
        </w:rPr>
        <w:t xml:space="preserve">Oral history in qualitative research has become an approach to study perceptions, experiences and accounts of an event or gathering historical knowledge as viewed by individuals. It is a picture of something in someone’s words. It is also a process of obtaining, recording, presenting and interpreting historical or current information based upon personal experiences and opinions of a study group or unit. These opinions or experiences could be based upon eyewitness evidence or information passed on from other sources such as older people, ancestors, folklore, stories etc. (Kumar 2011). For this study, the researcher collected oral history from old farmers whom the researcher made key-informants in the study. </w:t>
      </w:r>
    </w:p>
    <w:p w:rsidR="00D3239F" w:rsidRPr="00F52285" w:rsidRDefault="00777870" w:rsidP="00D3239F">
      <w:pPr>
        <w:spacing w:line="480" w:lineRule="auto"/>
        <w:contextualSpacing/>
        <w:jc w:val="both"/>
        <w:rPr>
          <w:rFonts w:ascii="Arial" w:eastAsia="Times New Roman" w:hAnsi="Arial" w:cs="Arial"/>
          <w:b/>
          <w:sz w:val="24"/>
          <w:szCs w:val="24"/>
        </w:rPr>
      </w:pPr>
      <w:r>
        <w:rPr>
          <w:rFonts w:ascii="Arial" w:eastAsia="Times New Roman" w:hAnsi="Arial" w:cs="Arial"/>
          <w:b/>
          <w:sz w:val="24"/>
          <w:szCs w:val="24"/>
        </w:rPr>
        <w:t>3.3.6</w:t>
      </w:r>
      <w:r w:rsidR="00D3239F" w:rsidRPr="00F52285">
        <w:rPr>
          <w:rFonts w:ascii="Arial" w:eastAsia="Times New Roman" w:hAnsi="Arial" w:cs="Arial"/>
          <w:b/>
          <w:sz w:val="24"/>
          <w:szCs w:val="24"/>
        </w:rPr>
        <w:t xml:space="preserve"> Questionnaires </w:t>
      </w:r>
    </w:p>
    <w:p w:rsidR="00D3239F" w:rsidRPr="00B503DE" w:rsidRDefault="00D3239F" w:rsidP="00D3239F">
      <w:pPr>
        <w:spacing w:before="100" w:beforeAutospacing="1" w:after="100" w:afterAutospacing="1" w:line="480" w:lineRule="auto"/>
        <w:jc w:val="both"/>
        <w:rPr>
          <w:rFonts w:ascii="Arial" w:eastAsia="Times New Roman" w:hAnsi="Arial" w:cs="Arial"/>
          <w:sz w:val="24"/>
          <w:szCs w:val="24"/>
        </w:rPr>
      </w:pPr>
      <w:r w:rsidRPr="00F52285">
        <w:rPr>
          <w:rFonts w:ascii="Arial" w:eastAsia="Times New Roman" w:hAnsi="Arial" w:cs="Arial"/>
          <w:sz w:val="24"/>
          <w:szCs w:val="24"/>
        </w:rPr>
        <w:t xml:space="preserve">A questionnaire is a research instrument consisting of a series of questions and other prompts for gathering information from respondents. Although </w:t>
      </w:r>
      <w:r>
        <w:rPr>
          <w:rFonts w:ascii="Arial" w:eastAsia="Times New Roman" w:hAnsi="Arial" w:cs="Arial"/>
          <w:sz w:val="24"/>
          <w:szCs w:val="24"/>
        </w:rPr>
        <w:t>researchers design them</w:t>
      </w:r>
      <w:r w:rsidRPr="00F52285">
        <w:rPr>
          <w:rFonts w:ascii="Arial" w:eastAsia="Times New Roman" w:hAnsi="Arial" w:cs="Arial"/>
          <w:sz w:val="24"/>
          <w:szCs w:val="24"/>
        </w:rPr>
        <w:t xml:space="preserve"> for statistical analysis of the responses, this is not always the case. </w:t>
      </w:r>
      <w:r>
        <w:rPr>
          <w:rFonts w:ascii="Arial" w:eastAsia="Times New Roman" w:hAnsi="Arial" w:cs="Arial"/>
          <w:sz w:val="24"/>
          <w:szCs w:val="24"/>
        </w:rPr>
        <w:t>The researcher</w:t>
      </w:r>
      <w:r w:rsidRPr="00F52285">
        <w:rPr>
          <w:rFonts w:ascii="Arial" w:eastAsia="Times New Roman" w:hAnsi="Arial" w:cs="Arial"/>
          <w:sz w:val="24"/>
          <w:szCs w:val="24"/>
        </w:rPr>
        <w:t xml:space="preserve"> chose questionnaires</w:t>
      </w:r>
      <w:r>
        <w:rPr>
          <w:rFonts w:ascii="Arial" w:eastAsia="Times New Roman" w:hAnsi="Arial" w:cs="Arial"/>
          <w:sz w:val="24"/>
          <w:szCs w:val="24"/>
        </w:rPr>
        <w:t>,</w:t>
      </w:r>
      <w:r w:rsidRPr="00F52285">
        <w:rPr>
          <w:rFonts w:ascii="Arial" w:eastAsia="Times New Roman" w:hAnsi="Arial" w:cs="Arial"/>
          <w:sz w:val="24"/>
          <w:szCs w:val="24"/>
        </w:rPr>
        <w:t xml:space="preserve"> because of its advantages</w:t>
      </w:r>
      <w:r>
        <w:rPr>
          <w:rFonts w:ascii="Arial" w:eastAsia="Times New Roman" w:hAnsi="Arial" w:cs="Arial"/>
          <w:sz w:val="24"/>
          <w:szCs w:val="24"/>
        </w:rPr>
        <w:t>. According to Gilbert (1993</w:t>
      </w:r>
      <w:r w:rsidRPr="00F52285">
        <w:rPr>
          <w:rFonts w:ascii="Arial" w:eastAsia="Times New Roman" w:hAnsi="Arial" w:cs="Arial"/>
          <w:sz w:val="24"/>
          <w:szCs w:val="24"/>
        </w:rPr>
        <w:t>)</w:t>
      </w:r>
      <w:r>
        <w:rPr>
          <w:rFonts w:ascii="Arial" w:eastAsia="Times New Roman" w:hAnsi="Arial" w:cs="Arial"/>
          <w:sz w:val="24"/>
          <w:szCs w:val="24"/>
        </w:rPr>
        <w:t>, questionnaires</w:t>
      </w:r>
      <w:r w:rsidRPr="00F52285">
        <w:rPr>
          <w:rFonts w:ascii="Arial" w:eastAsia="Times New Roman" w:hAnsi="Arial" w:cs="Arial"/>
          <w:sz w:val="24"/>
          <w:szCs w:val="24"/>
        </w:rPr>
        <w:t xml:space="preserve"> are very cost effective when compared to face-to-face interviews. This is especially true for studies involving large sample sizes and large geographic areas. Written questionnaires become even more cost effective as the number of research questions increases</w:t>
      </w:r>
      <w:r>
        <w:rPr>
          <w:rFonts w:ascii="Arial" w:eastAsia="Times New Roman" w:hAnsi="Arial" w:cs="Arial"/>
          <w:sz w:val="24"/>
          <w:szCs w:val="24"/>
        </w:rPr>
        <w:t>.</w:t>
      </w:r>
      <w:r w:rsidRPr="00F52285">
        <w:rPr>
          <w:rFonts w:ascii="Arial" w:eastAsia="Times New Roman" w:hAnsi="Arial" w:cs="Arial"/>
          <w:sz w:val="24"/>
          <w:szCs w:val="24"/>
        </w:rPr>
        <w:t xml:space="preserve"> Secondly, they are easy to </w:t>
      </w:r>
      <w:r>
        <w:rPr>
          <w:rFonts w:ascii="Arial" w:eastAsia="Times New Roman" w:hAnsi="Arial" w:cs="Arial"/>
          <w:sz w:val="24"/>
          <w:szCs w:val="24"/>
        </w:rPr>
        <w:t>analyse</w:t>
      </w:r>
      <w:r w:rsidRPr="00F52285">
        <w:rPr>
          <w:rFonts w:ascii="Arial" w:eastAsia="Times New Roman" w:hAnsi="Arial" w:cs="Arial"/>
          <w:sz w:val="24"/>
          <w:szCs w:val="24"/>
        </w:rPr>
        <w:t xml:space="preserve">. Data entry and tabulation for nearly all surveys can be easily done with many computer software packages; they are familiar to most people. Thirdly, nearly everyone has had some experience completing questionnaires and they generally do not make people apprehensive. Fourthly, questionnaires reduce bias. There is uniform question presentation and no middleman bias. The researcher's own opinions will not influence the respondent to answer questions in a certain manner. There are no </w:t>
      </w:r>
      <w:r w:rsidRPr="00F52285">
        <w:rPr>
          <w:rFonts w:ascii="Arial" w:eastAsia="Times New Roman" w:hAnsi="Arial" w:cs="Arial"/>
          <w:sz w:val="24"/>
          <w:szCs w:val="24"/>
        </w:rPr>
        <w:lastRenderedPageBreak/>
        <w:t>verbal or visual clues to influence the respondent. Lastly</w:t>
      </w:r>
      <w:r>
        <w:rPr>
          <w:rFonts w:ascii="Arial" w:eastAsia="Times New Roman" w:hAnsi="Arial" w:cs="Arial"/>
          <w:sz w:val="24"/>
          <w:szCs w:val="24"/>
        </w:rPr>
        <w:t>,</w:t>
      </w:r>
      <w:r w:rsidRPr="00F52285">
        <w:rPr>
          <w:rFonts w:ascii="Arial" w:eastAsia="Times New Roman" w:hAnsi="Arial" w:cs="Arial"/>
          <w:sz w:val="24"/>
          <w:szCs w:val="24"/>
        </w:rPr>
        <w:t xml:space="preserve"> they are less intrusive than telephone or face-to-face surveys. When a respondent receives a questionnaire in the mail, he is free to complete the questionnaire on his own time. Unlike other research methods, the respondent is not interrupted by</w:t>
      </w:r>
      <w:r>
        <w:rPr>
          <w:rFonts w:ascii="Arial" w:eastAsia="Times New Roman" w:hAnsi="Arial" w:cs="Arial"/>
          <w:sz w:val="24"/>
          <w:szCs w:val="24"/>
        </w:rPr>
        <w:t xml:space="preserve"> t</w:t>
      </w:r>
      <w:r w:rsidR="004B753B">
        <w:rPr>
          <w:rFonts w:ascii="Arial" w:eastAsia="Times New Roman" w:hAnsi="Arial" w:cs="Arial"/>
          <w:sz w:val="24"/>
          <w:szCs w:val="24"/>
        </w:rPr>
        <w:t>he research instrument (Gilbert</w:t>
      </w:r>
      <w:r>
        <w:rPr>
          <w:rFonts w:ascii="Arial" w:eastAsia="Times New Roman" w:hAnsi="Arial" w:cs="Arial"/>
          <w:sz w:val="24"/>
          <w:szCs w:val="24"/>
        </w:rPr>
        <w:t xml:space="preserve"> 1993</w:t>
      </w:r>
      <w:r w:rsidRPr="00F52285">
        <w:rPr>
          <w:rFonts w:ascii="Arial" w:eastAsia="Times New Roman" w:hAnsi="Arial" w:cs="Arial"/>
          <w:sz w:val="24"/>
          <w:szCs w:val="24"/>
        </w:rPr>
        <w:t>)</w:t>
      </w:r>
      <w:r>
        <w:rPr>
          <w:rFonts w:ascii="Arial" w:eastAsia="Times New Roman" w:hAnsi="Arial" w:cs="Arial"/>
          <w:sz w:val="24"/>
          <w:szCs w:val="24"/>
        </w:rPr>
        <w:t>.</w:t>
      </w:r>
    </w:p>
    <w:p w:rsidR="00D3239F" w:rsidRPr="00E96D4A" w:rsidRDefault="00D3239F" w:rsidP="00D3239F">
      <w:pPr>
        <w:spacing w:line="480" w:lineRule="auto"/>
        <w:jc w:val="both"/>
        <w:rPr>
          <w:rFonts w:ascii="Arial" w:hAnsi="Arial" w:cs="Arial"/>
          <w:b/>
          <w:sz w:val="24"/>
          <w:szCs w:val="24"/>
        </w:rPr>
      </w:pPr>
      <w:r>
        <w:rPr>
          <w:rFonts w:ascii="Arial" w:hAnsi="Arial" w:cs="Arial"/>
          <w:b/>
          <w:sz w:val="24"/>
          <w:szCs w:val="24"/>
        </w:rPr>
        <w:t>3.4</w:t>
      </w:r>
      <w:r w:rsidRPr="00E96D4A">
        <w:rPr>
          <w:rFonts w:ascii="Arial" w:hAnsi="Arial" w:cs="Arial"/>
          <w:b/>
          <w:sz w:val="24"/>
          <w:szCs w:val="24"/>
        </w:rPr>
        <w:t xml:space="preserve"> Data</w:t>
      </w: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This secti</w:t>
      </w:r>
      <w:r>
        <w:rPr>
          <w:rFonts w:ascii="Arial" w:hAnsi="Arial" w:cs="Arial"/>
          <w:sz w:val="24"/>
          <w:szCs w:val="24"/>
        </w:rPr>
        <w:t xml:space="preserve">on discusses the type of data the researcher </w:t>
      </w:r>
      <w:r w:rsidRPr="00E96D4A">
        <w:rPr>
          <w:rFonts w:ascii="Arial" w:hAnsi="Arial" w:cs="Arial"/>
          <w:sz w:val="24"/>
          <w:szCs w:val="24"/>
        </w:rPr>
        <w:t>gathere</w:t>
      </w:r>
      <w:r>
        <w:rPr>
          <w:rFonts w:ascii="Arial" w:hAnsi="Arial" w:cs="Arial"/>
          <w:sz w:val="24"/>
          <w:szCs w:val="24"/>
        </w:rPr>
        <w:t>d, whether it was good enough for the purpose of the study</w:t>
      </w:r>
      <w:r w:rsidRPr="00E96D4A">
        <w:rPr>
          <w:rFonts w:ascii="Arial" w:hAnsi="Arial" w:cs="Arial"/>
          <w:sz w:val="24"/>
          <w:szCs w:val="24"/>
        </w:rPr>
        <w:t>. It covers population and sample, strengths and weaknesses.</w:t>
      </w:r>
    </w:p>
    <w:p w:rsidR="00D3239F" w:rsidRPr="00E96D4A" w:rsidRDefault="00D3239F" w:rsidP="00D3239F">
      <w:pPr>
        <w:spacing w:line="480" w:lineRule="auto"/>
        <w:jc w:val="both"/>
        <w:rPr>
          <w:rFonts w:ascii="Arial" w:hAnsi="Arial" w:cs="Arial"/>
          <w:b/>
          <w:sz w:val="24"/>
          <w:szCs w:val="24"/>
        </w:rPr>
      </w:pPr>
      <w:r>
        <w:rPr>
          <w:rFonts w:ascii="Arial" w:hAnsi="Arial" w:cs="Arial"/>
          <w:b/>
          <w:sz w:val="24"/>
          <w:szCs w:val="24"/>
        </w:rPr>
        <w:t>3.4.1 Population and S</w:t>
      </w:r>
      <w:r w:rsidRPr="00E96D4A">
        <w:rPr>
          <w:rFonts w:ascii="Arial" w:hAnsi="Arial" w:cs="Arial"/>
          <w:b/>
          <w:sz w:val="24"/>
          <w:szCs w:val="24"/>
        </w:rPr>
        <w:t>ample</w:t>
      </w:r>
    </w:p>
    <w:p w:rsidR="00D3239F" w:rsidRDefault="00D3239F" w:rsidP="00D3239F">
      <w:pPr>
        <w:spacing w:line="480" w:lineRule="auto"/>
        <w:jc w:val="both"/>
        <w:rPr>
          <w:rFonts w:ascii="Arial" w:hAnsi="Arial" w:cs="Arial"/>
          <w:sz w:val="24"/>
          <w:szCs w:val="24"/>
        </w:rPr>
      </w:pPr>
      <w:r w:rsidRPr="00E96D4A">
        <w:rPr>
          <w:rFonts w:ascii="Arial" w:hAnsi="Arial" w:cs="Arial"/>
          <w:sz w:val="24"/>
          <w:szCs w:val="24"/>
        </w:rPr>
        <w:t>A research population as defined by Walonick (1993:22) can refer to all those cases about whom the researcher wants to make a scientific conclusion, with respect to a certain attribute or social phenomenon. This view is supported by Stangor, 2011:110) who argues that a population is the entire group of people that the researcher desires to learn about. It is also a target group</w:t>
      </w:r>
      <w:r>
        <w:rPr>
          <w:rFonts w:ascii="Arial" w:hAnsi="Arial" w:cs="Arial"/>
          <w:sz w:val="24"/>
          <w:szCs w:val="24"/>
        </w:rPr>
        <w:t>,</w:t>
      </w:r>
      <w:r w:rsidRPr="00E96D4A">
        <w:rPr>
          <w:rFonts w:ascii="Arial" w:hAnsi="Arial" w:cs="Arial"/>
          <w:sz w:val="24"/>
          <w:szCs w:val="24"/>
        </w:rPr>
        <w:t xml:space="preserve"> who would be the subject of the research, and about whom one is trying to say something about. However, Gay (1981:86) described a population as a group of interest to the researcher, the group to which she or he would like the results to be generalized. Population is also a term that sets boundaries on the study units</w:t>
      </w:r>
      <w:r>
        <w:rPr>
          <w:rFonts w:ascii="Arial" w:hAnsi="Arial" w:cs="Arial"/>
          <w:sz w:val="24"/>
          <w:szCs w:val="24"/>
        </w:rPr>
        <w:t>.</w:t>
      </w:r>
      <w:r w:rsidRPr="00E96D4A">
        <w:rPr>
          <w:rFonts w:ascii="Arial" w:hAnsi="Arial" w:cs="Arial"/>
          <w:sz w:val="24"/>
          <w:szCs w:val="24"/>
        </w:rPr>
        <w:t xml:space="preserve"> </w:t>
      </w:r>
      <w:r w:rsidRPr="00E96D4A">
        <w:rPr>
          <w:rFonts w:ascii="Arial" w:hAnsi="Arial" w:cs="Arial"/>
          <w:bCs/>
          <w:color w:val="000000"/>
          <w:sz w:val="24"/>
          <w:szCs w:val="24"/>
        </w:rPr>
        <w:t xml:space="preserve">Mc Burney (2001:113) who refers </w:t>
      </w:r>
      <w:r>
        <w:rPr>
          <w:rFonts w:ascii="Arial" w:hAnsi="Arial" w:cs="Arial"/>
          <w:bCs/>
          <w:color w:val="000000"/>
          <w:sz w:val="24"/>
          <w:szCs w:val="24"/>
        </w:rPr>
        <w:t xml:space="preserve">to the </w:t>
      </w:r>
      <w:r w:rsidRPr="00E96D4A">
        <w:rPr>
          <w:rFonts w:ascii="Arial" w:hAnsi="Arial" w:cs="Arial"/>
          <w:bCs/>
          <w:color w:val="000000"/>
          <w:sz w:val="24"/>
          <w:szCs w:val="24"/>
        </w:rPr>
        <w:t>population as the totality of persons, events, organization units, case records or other sampling units</w:t>
      </w:r>
      <w:r>
        <w:rPr>
          <w:rFonts w:ascii="Arial" w:hAnsi="Arial" w:cs="Arial"/>
          <w:bCs/>
          <w:color w:val="000000"/>
          <w:sz w:val="24"/>
          <w:szCs w:val="24"/>
        </w:rPr>
        <w:t>,</w:t>
      </w:r>
      <w:r w:rsidRPr="00E96D4A">
        <w:rPr>
          <w:rFonts w:ascii="Arial" w:hAnsi="Arial" w:cs="Arial"/>
          <w:bCs/>
          <w:color w:val="000000"/>
          <w:sz w:val="24"/>
          <w:szCs w:val="24"/>
        </w:rPr>
        <w:t xml:space="preserve"> which the research problem is concerned</w:t>
      </w:r>
      <w:r>
        <w:rPr>
          <w:rFonts w:ascii="Arial" w:hAnsi="Arial" w:cs="Arial"/>
          <w:bCs/>
          <w:color w:val="000000"/>
          <w:sz w:val="24"/>
          <w:szCs w:val="24"/>
        </w:rPr>
        <w:t xml:space="preserve"> supports this</w:t>
      </w:r>
      <w:r w:rsidRPr="00E96D4A">
        <w:rPr>
          <w:rFonts w:ascii="Arial" w:hAnsi="Arial" w:cs="Arial"/>
          <w:sz w:val="24"/>
          <w:szCs w:val="24"/>
        </w:rPr>
        <w:t>.</w:t>
      </w:r>
      <w:r>
        <w:rPr>
          <w:rFonts w:ascii="Arial" w:hAnsi="Arial" w:cs="Arial"/>
          <w:sz w:val="24"/>
          <w:szCs w:val="24"/>
        </w:rPr>
        <w:t xml:space="preserve"> The researcher targeted all female farmers that were active during the course of the study.</w:t>
      </w:r>
      <w:r w:rsidRPr="00E96D4A">
        <w:rPr>
          <w:rFonts w:ascii="Arial" w:hAnsi="Arial" w:cs="Arial"/>
          <w:sz w:val="24"/>
          <w:szCs w:val="24"/>
        </w:rPr>
        <w:t xml:space="preserve"> </w:t>
      </w:r>
    </w:p>
    <w:p w:rsidR="00D3239F" w:rsidRPr="00E96D4A" w:rsidRDefault="00D3239F" w:rsidP="00D3239F">
      <w:pPr>
        <w:spacing w:line="480" w:lineRule="auto"/>
        <w:jc w:val="both"/>
        <w:rPr>
          <w:rFonts w:ascii="Arial" w:hAnsi="Arial" w:cs="Arial"/>
          <w:sz w:val="24"/>
          <w:szCs w:val="24"/>
        </w:rPr>
      </w:pP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According to Powell (1997:66)</w:t>
      </w:r>
      <w:r>
        <w:rPr>
          <w:rFonts w:ascii="Arial" w:hAnsi="Arial" w:cs="Arial"/>
          <w:sz w:val="24"/>
          <w:szCs w:val="24"/>
        </w:rPr>
        <w:t>,</w:t>
      </w:r>
      <w:r w:rsidRPr="00E96D4A">
        <w:rPr>
          <w:rFonts w:ascii="Arial" w:hAnsi="Arial" w:cs="Arial"/>
          <w:sz w:val="24"/>
          <w:szCs w:val="24"/>
        </w:rPr>
        <w:t xml:space="preserve"> the population should be selected with great care</w:t>
      </w:r>
      <w:r>
        <w:rPr>
          <w:rFonts w:ascii="Arial" w:hAnsi="Arial" w:cs="Arial"/>
          <w:sz w:val="24"/>
          <w:szCs w:val="24"/>
        </w:rPr>
        <w:t>,</w:t>
      </w:r>
      <w:r w:rsidRPr="00E96D4A">
        <w:rPr>
          <w:rFonts w:ascii="Arial" w:hAnsi="Arial" w:cs="Arial"/>
          <w:sz w:val="24"/>
          <w:szCs w:val="24"/>
        </w:rPr>
        <w:t xml:space="preserve"> bearing in mind the selection criteria, the desired size and parameters of the study. In light of the above description of research popula</w:t>
      </w:r>
      <w:r>
        <w:rPr>
          <w:rFonts w:ascii="Arial" w:hAnsi="Arial" w:cs="Arial"/>
          <w:sz w:val="24"/>
          <w:szCs w:val="24"/>
        </w:rPr>
        <w:t xml:space="preserve">tion, for this study, the </w:t>
      </w:r>
      <w:r w:rsidRPr="00E96D4A">
        <w:rPr>
          <w:rFonts w:ascii="Arial" w:hAnsi="Arial" w:cs="Arial"/>
          <w:sz w:val="24"/>
          <w:szCs w:val="24"/>
        </w:rPr>
        <w:t>population</w:t>
      </w:r>
      <w:r>
        <w:rPr>
          <w:rFonts w:ascii="Arial" w:hAnsi="Arial" w:cs="Arial"/>
          <w:sz w:val="24"/>
          <w:szCs w:val="24"/>
        </w:rPr>
        <w:t xml:space="preserve"> was comprised of all female farmers that were engaged in farming activities.</w:t>
      </w:r>
      <w:r w:rsidRPr="00E96D4A">
        <w:rPr>
          <w:rFonts w:ascii="Arial" w:hAnsi="Arial" w:cs="Arial"/>
          <w:sz w:val="24"/>
          <w:szCs w:val="24"/>
        </w:rPr>
        <w:t xml:space="preserve"> The </w:t>
      </w:r>
      <w:r>
        <w:rPr>
          <w:rFonts w:ascii="Arial" w:hAnsi="Arial" w:cs="Arial"/>
          <w:sz w:val="24"/>
          <w:szCs w:val="24"/>
        </w:rPr>
        <w:t xml:space="preserve">researcher chose a </w:t>
      </w:r>
      <w:r w:rsidRPr="00E96D4A">
        <w:rPr>
          <w:rFonts w:ascii="Arial" w:hAnsi="Arial" w:cs="Arial"/>
          <w:sz w:val="24"/>
          <w:szCs w:val="24"/>
        </w:rPr>
        <w:t>population</w:t>
      </w:r>
      <w:r>
        <w:rPr>
          <w:rFonts w:ascii="Arial" w:hAnsi="Arial" w:cs="Arial"/>
          <w:sz w:val="24"/>
          <w:szCs w:val="24"/>
        </w:rPr>
        <w:t xml:space="preserve"> that</w:t>
      </w:r>
      <w:r w:rsidRPr="00E96D4A">
        <w:rPr>
          <w:rFonts w:ascii="Arial" w:hAnsi="Arial" w:cs="Arial"/>
          <w:sz w:val="24"/>
          <w:szCs w:val="24"/>
        </w:rPr>
        <w:t xml:space="preserve"> was in close proximity to the researcher</w:t>
      </w:r>
      <w:r>
        <w:rPr>
          <w:rFonts w:ascii="Arial" w:hAnsi="Arial" w:cs="Arial"/>
          <w:sz w:val="24"/>
          <w:szCs w:val="24"/>
        </w:rPr>
        <w:t xml:space="preserve"> and that made it easy to visit them</w:t>
      </w:r>
      <w:r w:rsidRPr="00E96D4A">
        <w:rPr>
          <w:rFonts w:ascii="Arial" w:hAnsi="Arial" w:cs="Arial"/>
          <w:sz w:val="24"/>
          <w:szCs w:val="24"/>
        </w:rPr>
        <w:t>. Babbie (2007:111) asserts that the population of the study is that group whom we want to draw conclusions, or simply every possible case that could be included in y</w:t>
      </w:r>
      <w:r>
        <w:rPr>
          <w:rFonts w:ascii="Arial" w:hAnsi="Arial" w:cs="Arial"/>
          <w:sz w:val="24"/>
          <w:szCs w:val="24"/>
        </w:rPr>
        <w:t xml:space="preserve">our study. The entire Lower Gqumahashe </w:t>
      </w:r>
      <w:r w:rsidRPr="00E96D4A">
        <w:rPr>
          <w:rFonts w:ascii="Arial" w:hAnsi="Arial" w:cs="Arial"/>
          <w:sz w:val="24"/>
          <w:szCs w:val="24"/>
        </w:rPr>
        <w:t>community was too large to be studied within the time frame hence the need to select a representative group (sample).</w:t>
      </w:r>
    </w:p>
    <w:p w:rsidR="00D3239F" w:rsidRPr="00007275" w:rsidRDefault="00D3239F" w:rsidP="00D3239F">
      <w:pPr>
        <w:spacing w:line="480" w:lineRule="auto"/>
        <w:jc w:val="both"/>
        <w:rPr>
          <w:rFonts w:ascii="Arial" w:hAnsi="Arial" w:cs="Arial"/>
          <w:b/>
          <w:sz w:val="24"/>
          <w:szCs w:val="24"/>
        </w:rPr>
      </w:pPr>
      <w:r>
        <w:rPr>
          <w:rFonts w:ascii="Arial" w:hAnsi="Arial" w:cs="Arial"/>
          <w:b/>
          <w:sz w:val="24"/>
          <w:szCs w:val="24"/>
        </w:rPr>
        <w:t xml:space="preserve">3.4.2 </w:t>
      </w:r>
      <w:r w:rsidRPr="00007275">
        <w:rPr>
          <w:rFonts w:ascii="Arial" w:hAnsi="Arial" w:cs="Arial"/>
          <w:b/>
          <w:sz w:val="24"/>
          <w:szCs w:val="24"/>
        </w:rPr>
        <w:t>Sampling Frame</w:t>
      </w:r>
    </w:p>
    <w:p w:rsidR="00D3239F" w:rsidRPr="00E96D4A" w:rsidRDefault="00D3239F" w:rsidP="00D3239F">
      <w:pPr>
        <w:spacing w:line="480" w:lineRule="auto"/>
        <w:jc w:val="both"/>
        <w:rPr>
          <w:rFonts w:ascii="Arial" w:hAnsi="Arial" w:cs="Arial"/>
          <w:sz w:val="24"/>
          <w:szCs w:val="24"/>
        </w:rPr>
      </w:pPr>
      <w:r w:rsidRPr="00E96D4A">
        <w:rPr>
          <w:rFonts w:ascii="Arial" w:hAnsi="Arial" w:cs="Arial"/>
          <w:sz w:val="24"/>
          <w:szCs w:val="24"/>
        </w:rPr>
        <w:t>A sampling frame is a list or other device used to define a researcher</w:t>
      </w:r>
      <w:r w:rsidR="004B753B">
        <w:rPr>
          <w:rFonts w:ascii="Arial" w:hAnsi="Arial" w:cs="Arial"/>
          <w:sz w:val="24"/>
          <w:szCs w:val="24"/>
        </w:rPr>
        <w:t>’s population of interest (SAGE</w:t>
      </w:r>
      <w:r w:rsidRPr="00E96D4A">
        <w:rPr>
          <w:rFonts w:ascii="Arial" w:hAnsi="Arial" w:cs="Arial"/>
          <w:sz w:val="24"/>
          <w:szCs w:val="24"/>
        </w:rPr>
        <w:t xml:space="preserve"> 2004:129). Sarantakos (2005:110) who notes that a sampling frame defines a set of elements from which a researcher can select a sample of the target population support this definition. A researcher rarely has direct access to the entire population of interest</w:t>
      </w:r>
      <w:r>
        <w:rPr>
          <w:rFonts w:ascii="Arial" w:hAnsi="Arial" w:cs="Arial"/>
          <w:sz w:val="24"/>
          <w:szCs w:val="24"/>
        </w:rPr>
        <w:t>.</w:t>
      </w:r>
      <w:r w:rsidRPr="00E96D4A">
        <w:rPr>
          <w:rFonts w:ascii="Arial" w:hAnsi="Arial" w:cs="Arial"/>
          <w:sz w:val="24"/>
          <w:szCs w:val="24"/>
        </w:rPr>
        <w:t xml:space="preserve"> </w:t>
      </w:r>
      <w:r>
        <w:rPr>
          <w:rFonts w:ascii="Arial" w:hAnsi="Arial" w:cs="Arial"/>
          <w:sz w:val="24"/>
          <w:szCs w:val="24"/>
        </w:rPr>
        <w:t>Therefore,</w:t>
      </w:r>
      <w:r w:rsidRPr="00E96D4A">
        <w:rPr>
          <w:rFonts w:ascii="Arial" w:hAnsi="Arial" w:cs="Arial"/>
          <w:sz w:val="24"/>
          <w:szCs w:val="24"/>
        </w:rPr>
        <w:t xml:space="preserve"> a researcher must rely on a sampling frame to represent all of the elements of the population of interest.  The sampling frame for the purposes of th</w:t>
      </w:r>
      <w:r>
        <w:rPr>
          <w:rFonts w:ascii="Arial" w:hAnsi="Arial" w:cs="Arial"/>
          <w:sz w:val="24"/>
          <w:szCs w:val="24"/>
        </w:rPr>
        <w:t>is study, were all the 40 female famers</w:t>
      </w:r>
      <w:r w:rsidRPr="00E96D4A">
        <w:rPr>
          <w:rFonts w:ascii="Arial" w:hAnsi="Arial" w:cs="Arial"/>
          <w:sz w:val="24"/>
          <w:szCs w:val="24"/>
        </w:rPr>
        <w:t xml:space="preserve"> of </w:t>
      </w:r>
      <w:r>
        <w:rPr>
          <w:rFonts w:ascii="Arial" w:hAnsi="Arial" w:cs="Arial"/>
          <w:sz w:val="24"/>
          <w:szCs w:val="24"/>
        </w:rPr>
        <w:t>Lower Gqumahashe.</w:t>
      </w:r>
      <w:r w:rsidRPr="00E96D4A">
        <w:rPr>
          <w:rFonts w:ascii="Arial" w:hAnsi="Arial" w:cs="Arial"/>
          <w:sz w:val="24"/>
          <w:szCs w:val="24"/>
        </w:rPr>
        <w:t xml:space="preserve"> </w:t>
      </w:r>
    </w:p>
    <w:p w:rsidR="00D3239F" w:rsidRPr="00007275" w:rsidRDefault="00D3239F" w:rsidP="00D3239F">
      <w:pPr>
        <w:pStyle w:val="ListParagraph"/>
        <w:numPr>
          <w:ilvl w:val="2"/>
          <w:numId w:val="16"/>
        </w:numPr>
        <w:spacing w:line="480" w:lineRule="auto"/>
        <w:jc w:val="both"/>
        <w:rPr>
          <w:rFonts w:ascii="Arial" w:hAnsi="Arial" w:cs="Arial"/>
          <w:b/>
          <w:sz w:val="24"/>
          <w:szCs w:val="24"/>
        </w:rPr>
      </w:pPr>
      <w:r w:rsidRPr="00007275">
        <w:rPr>
          <w:rFonts w:ascii="Arial" w:hAnsi="Arial" w:cs="Arial"/>
          <w:b/>
          <w:sz w:val="24"/>
          <w:szCs w:val="24"/>
        </w:rPr>
        <w:t>Sample Size</w:t>
      </w:r>
    </w:p>
    <w:p w:rsidR="00D3239F" w:rsidRPr="00E96D4A" w:rsidRDefault="004B753B" w:rsidP="00D3239F">
      <w:pPr>
        <w:spacing w:line="480" w:lineRule="auto"/>
        <w:jc w:val="both"/>
        <w:rPr>
          <w:rFonts w:ascii="Arial" w:hAnsi="Arial" w:cs="Arial"/>
          <w:sz w:val="24"/>
          <w:szCs w:val="24"/>
        </w:rPr>
      </w:pPr>
      <w:r>
        <w:rPr>
          <w:rFonts w:ascii="Arial" w:hAnsi="Arial" w:cs="Arial"/>
          <w:sz w:val="24"/>
          <w:szCs w:val="24"/>
        </w:rPr>
        <w:t>Spat and</w:t>
      </w:r>
      <w:r w:rsidR="00D3239F">
        <w:rPr>
          <w:rFonts w:ascii="Arial" w:hAnsi="Arial" w:cs="Arial"/>
          <w:sz w:val="24"/>
          <w:szCs w:val="24"/>
        </w:rPr>
        <w:t xml:space="preserve"> Kardas (2005</w:t>
      </w:r>
      <w:r w:rsidR="00D3239F" w:rsidRPr="00E96D4A">
        <w:rPr>
          <w:rFonts w:ascii="Arial" w:hAnsi="Arial" w:cs="Arial"/>
          <w:sz w:val="24"/>
          <w:szCs w:val="24"/>
        </w:rPr>
        <w:t xml:space="preserve">) define sampling as the selection of </w:t>
      </w:r>
      <w:r w:rsidR="00D3239F">
        <w:rPr>
          <w:rFonts w:ascii="Arial" w:hAnsi="Arial" w:cs="Arial"/>
          <w:sz w:val="24"/>
          <w:szCs w:val="24"/>
        </w:rPr>
        <w:t>informants</w:t>
      </w:r>
      <w:r w:rsidR="00D3239F" w:rsidRPr="00E96D4A">
        <w:rPr>
          <w:rFonts w:ascii="Arial" w:hAnsi="Arial" w:cs="Arial"/>
          <w:sz w:val="24"/>
          <w:szCs w:val="24"/>
        </w:rPr>
        <w:t xml:space="preserve"> to participate in a research project, usually with the goal of being able to use the </w:t>
      </w:r>
      <w:r w:rsidR="00D3239F">
        <w:rPr>
          <w:rFonts w:ascii="Arial" w:hAnsi="Arial" w:cs="Arial"/>
          <w:sz w:val="24"/>
          <w:szCs w:val="24"/>
        </w:rPr>
        <w:t>informants</w:t>
      </w:r>
      <w:r w:rsidR="00D3239F" w:rsidRPr="00E96D4A">
        <w:rPr>
          <w:rFonts w:ascii="Arial" w:hAnsi="Arial" w:cs="Arial"/>
          <w:sz w:val="24"/>
          <w:szCs w:val="24"/>
        </w:rPr>
        <w:t xml:space="preserve"> to make inferences about a larger group of individuals. Thus</w:t>
      </w:r>
      <w:r w:rsidR="00D3239F">
        <w:rPr>
          <w:rFonts w:ascii="Arial" w:hAnsi="Arial" w:cs="Arial"/>
          <w:sz w:val="24"/>
          <w:szCs w:val="24"/>
        </w:rPr>
        <w:t>,</w:t>
      </w:r>
      <w:r w:rsidR="00D3239F" w:rsidRPr="00E96D4A">
        <w:rPr>
          <w:rFonts w:ascii="Arial" w:hAnsi="Arial" w:cs="Arial"/>
          <w:sz w:val="24"/>
          <w:szCs w:val="24"/>
        </w:rPr>
        <w:t xml:space="preserve"> sampling is the process of </w:t>
      </w:r>
      <w:r w:rsidR="00D3239F" w:rsidRPr="00E96D4A">
        <w:rPr>
          <w:rFonts w:ascii="Arial" w:hAnsi="Arial" w:cs="Arial"/>
          <w:sz w:val="24"/>
          <w:szCs w:val="24"/>
        </w:rPr>
        <w:lastRenderedPageBreak/>
        <w:t>selecting a few (sample) from the bigger group (the sampling population) to become the basis of estimating or predicting the prevalence of an unknown piece of information, situation or outcome regarding the bigger group. Sampling is the selection of research participants from an entire population, and involves decisions about which people, settings, events, behaviours or social processes to observe</w:t>
      </w:r>
      <w:r>
        <w:rPr>
          <w:rFonts w:ascii="Arial" w:hAnsi="Arial" w:cs="Arial"/>
          <w:sz w:val="24"/>
          <w:szCs w:val="24"/>
        </w:rPr>
        <w:t xml:space="preserve"> (Blanche, Durrheim, 2006).</w:t>
      </w:r>
    </w:p>
    <w:p w:rsidR="00D3239F" w:rsidRDefault="00D3239F" w:rsidP="00D3239F">
      <w:pPr>
        <w:spacing w:line="480" w:lineRule="auto"/>
        <w:jc w:val="both"/>
        <w:rPr>
          <w:rFonts w:ascii="Arial" w:hAnsi="Arial" w:cs="Arial"/>
          <w:sz w:val="24"/>
          <w:szCs w:val="24"/>
        </w:rPr>
      </w:pPr>
      <w:r w:rsidRPr="00E96D4A">
        <w:rPr>
          <w:rFonts w:ascii="Arial" w:hAnsi="Arial" w:cs="Arial"/>
          <w:sz w:val="24"/>
          <w:szCs w:val="24"/>
        </w:rPr>
        <w:t>No study can involv</w:t>
      </w:r>
      <w:r w:rsidR="004B753B">
        <w:rPr>
          <w:rFonts w:ascii="Arial" w:hAnsi="Arial" w:cs="Arial"/>
          <w:sz w:val="24"/>
          <w:szCs w:val="24"/>
        </w:rPr>
        <w:t>e everything or everyone (Punch</w:t>
      </w:r>
      <w:r w:rsidRPr="00E96D4A">
        <w:rPr>
          <w:rFonts w:ascii="Arial" w:hAnsi="Arial" w:cs="Arial"/>
          <w:sz w:val="24"/>
          <w:szCs w:val="24"/>
        </w:rPr>
        <w:t xml:space="preserve"> 2005:101). For this study to have been effectively conducted there was need to sample. The sample was derived from the population and comprised of the</w:t>
      </w:r>
      <w:r>
        <w:rPr>
          <w:rFonts w:ascii="Arial" w:hAnsi="Arial" w:cs="Arial"/>
          <w:sz w:val="24"/>
          <w:szCs w:val="24"/>
        </w:rPr>
        <w:t xml:space="preserve"> 40 female farmers</w:t>
      </w:r>
      <w:r w:rsidRPr="00E96D4A">
        <w:rPr>
          <w:rFonts w:ascii="Arial" w:hAnsi="Arial" w:cs="Arial"/>
          <w:sz w:val="24"/>
          <w:szCs w:val="24"/>
        </w:rPr>
        <w:t xml:space="preserve">. </w:t>
      </w:r>
    </w:p>
    <w:p w:rsidR="00D3239F" w:rsidRPr="004B753B" w:rsidRDefault="00D3239F" w:rsidP="00D3239F">
      <w:pPr>
        <w:autoSpaceDE w:val="0"/>
        <w:autoSpaceDN w:val="0"/>
        <w:adjustRightInd w:val="0"/>
        <w:spacing w:after="0" w:line="480" w:lineRule="auto"/>
        <w:jc w:val="both"/>
        <w:rPr>
          <w:rFonts w:ascii="Arial" w:hAnsi="Arial" w:cs="Arial"/>
          <w:b/>
          <w:color w:val="000000"/>
          <w:sz w:val="24"/>
          <w:szCs w:val="24"/>
        </w:rPr>
      </w:pPr>
      <w:r>
        <w:rPr>
          <w:rFonts w:ascii="Arial" w:hAnsi="Arial" w:cs="Arial"/>
          <w:b/>
          <w:color w:val="000000"/>
          <w:sz w:val="24"/>
          <w:szCs w:val="24"/>
        </w:rPr>
        <w:t>3.4.4 Sampling M</w:t>
      </w:r>
      <w:r w:rsidRPr="009D0044">
        <w:rPr>
          <w:rFonts w:ascii="Arial" w:hAnsi="Arial" w:cs="Arial"/>
          <w:b/>
          <w:color w:val="000000"/>
          <w:sz w:val="24"/>
          <w:szCs w:val="24"/>
        </w:rPr>
        <w:t>ethod</w:t>
      </w:r>
    </w:p>
    <w:p w:rsidR="00D3239F" w:rsidRDefault="00D3239F" w:rsidP="00D3239F">
      <w:pPr>
        <w:autoSpaceDE w:val="0"/>
        <w:autoSpaceDN w:val="0"/>
        <w:adjustRightInd w:val="0"/>
        <w:spacing w:after="0" w:line="480" w:lineRule="auto"/>
        <w:jc w:val="both"/>
        <w:rPr>
          <w:rFonts w:ascii="Arial" w:hAnsi="Arial" w:cs="Arial"/>
          <w:sz w:val="24"/>
          <w:szCs w:val="24"/>
        </w:rPr>
      </w:pPr>
      <w:r w:rsidRPr="00E96D4A">
        <w:rPr>
          <w:rFonts w:ascii="Arial" w:hAnsi="Arial" w:cs="Arial"/>
          <w:sz w:val="24"/>
          <w:szCs w:val="24"/>
        </w:rPr>
        <w:t>Non-probability sampling method</w:t>
      </w:r>
      <w:r>
        <w:rPr>
          <w:rFonts w:ascii="Arial" w:hAnsi="Arial" w:cs="Arial"/>
          <w:sz w:val="24"/>
          <w:szCs w:val="24"/>
        </w:rPr>
        <w:t xml:space="preserve"> was chosen for this study. In the opinion of </w:t>
      </w:r>
      <w:r>
        <w:rPr>
          <w:rFonts w:ascii="Arial" w:eastAsia="Times New Roman" w:hAnsi="Arial" w:cs="Arial"/>
          <w:sz w:val="24"/>
          <w:szCs w:val="24"/>
          <w:lang w:eastAsia="en-GB"/>
        </w:rPr>
        <w:t xml:space="preserve">Battaglia (2008) </w:t>
      </w:r>
      <w:r>
        <w:rPr>
          <w:rFonts w:ascii="Arial" w:hAnsi="Arial" w:cs="Arial"/>
          <w:sz w:val="24"/>
          <w:szCs w:val="24"/>
        </w:rPr>
        <w:t xml:space="preserve">non-probability sampling does not attempt to select a random sample from the population of interest. Rather, subjective methods are used to decide which elements are included in the sample.  One may consider using non-probability sampling because in some situations, the population may not be well defined. In other situations, there may not be great interest in drawing inferences from the sample to the population. However, in the case of the present day study, non-probability sampling was used, because there was a number of subjects in the population that were unknown and could not be individually identified by the researcher. </w:t>
      </w:r>
    </w:p>
    <w:p w:rsidR="00D3239F" w:rsidRPr="00007275" w:rsidRDefault="00D3239F" w:rsidP="00D3239F">
      <w:pPr>
        <w:autoSpaceDE w:val="0"/>
        <w:autoSpaceDN w:val="0"/>
        <w:adjustRightInd w:val="0"/>
        <w:spacing w:after="0" w:line="480" w:lineRule="auto"/>
        <w:jc w:val="both"/>
        <w:rPr>
          <w:rFonts w:ascii="Arial" w:hAnsi="Arial" w:cs="Arial"/>
          <w:b/>
          <w:color w:val="000000"/>
          <w:sz w:val="24"/>
          <w:szCs w:val="24"/>
        </w:rPr>
      </w:pPr>
      <w:r>
        <w:rPr>
          <w:rFonts w:ascii="Arial" w:hAnsi="Arial" w:cs="Arial"/>
          <w:b/>
          <w:color w:val="000000"/>
          <w:sz w:val="24"/>
          <w:szCs w:val="24"/>
        </w:rPr>
        <w:t>3.4.5 Sampling T</w:t>
      </w:r>
      <w:r w:rsidRPr="009D0044">
        <w:rPr>
          <w:rFonts w:ascii="Arial" w:hAnsi="Arial" w:cs="Arial"/>
          <w:b/>
          <w:color w:val="000000"/>
          <w:sz w:val="24"/>
          <w:szCs w:val="24"/>
        </w:rPr>
        <w:t>echniques</w:t>
      </w:r>
    </w:p>
    <w:p w:rsidR="00D3239F" w:rsidRPr="009C444F" w:rsidRDefault="00D3239F" w:rsidP="00D3239F">
      <w:p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 xml:space="preserve">For this study, the researcher </w:t>
      </w:r>
      <w:r w:rsidRPr="009D0044">
        <w:rPr>
          <w:rFonts w:ascii="Arial" w:hAnsi="Arial" w:cs="Arial"/>
          <w:color w:val="000000"/>
          <w:sz w:val="24"/>
          <w:szCs w:val="24"/>
        </w:rPr>
        <w:t xml:space="preserve">employed purposive sampling. This type of sampling is used in cases where the specialty of an authority can select a more representative sample that can bring more accurate results than by using other probability sampling techniques. The process involves nothing but purposely-handpicking individuals from </w:t>
      </w:r>
      <w:r w:rsidRPr="009D0044">
        <w:rPr>
          <w:rFonts w:ascii="Arial" w:hAnsi="Arial" w:cs="Arial"/>
          <w:color w:val="000000"/>
          <w:sz w:val="24"/>
          <w:szCs w:val="24"/>
        </w:rPr>
        <w:lastRenderedPageBreak/>
        <w:t>the population based on the authorities or the researcher’s knowledge and judgm</w:t>
      </w:r>
      <w:r>
        <w:rPr>
          <w:rFonts w:ascii="Arial" w:hAnsi="Arial" w:cs="Arial"/>
          <w:color w:val="000000"/>
          <w:sz w:val="24"/>
          <w:szCs w:val="24"/>
        </w:rPr>
        <w:t xml:space="preserve">ent (Maree 2007). This </w:t>
      </w:r>
      <w:r w:rsidRPr="009D0044">
        <w:rPr>
          <w:rFonts w:ascii="Arial" w:hAnsi="Arial" w:cs="Arial"/>
          <w:color w:val="000000"/>
          <w:sz w:val="24"/>
          <w:szCs w:val="24"/>
        </w:rPr>
        <w:t>benefit</w:t>
      </w:r>
      <w:r>
        <w:rPr>
          <w:rFonts w:ascii="Arial" w:hAnsi="Arial" w:cs="Arial"/>
          <w:color w:val="000000"/>
          <w:sz w:val="24"/>
          <w:szCs w:val="24"/>
        </w:rPr>
        <w:t xml:space="preserve">ed the researcher </w:t>
      </w:r>
      <w:r w:rsidRPr="009D0044">
        <w:rPr>
          <w:rFonts w:ascii="Arial" w:hAnsi="Arial" w:cs="Arial"/>
          <w:color w:val="000000"/>
          <w:sz w:val="24"/>
          <w:szCs w:val="24"/>
        </w:rPr>
        <w:t>to gain more information</w:t>
      </w:r>
      <w:r>
        <w:rPr>
          <w:rFonts w:ascii="Arial" w:hAnsi="Arial" w:cs="Arial"/>
          <w:color w:val="000000"/>
          <w:sz w:val="24"/>
          <w:szCs w:val="24"/>
        </w:rPr>
        <w:t xml:space="preserve"> on the aspect</w:t>
      </w:r>
      <w:r w:rsidRPr="009D0044">
        <w:rPr>
          <w:rFonts w:ascii="Arial" w:hAnsi="Arial" w:cs="Arial"/>
          <w:color w:val="000000"/>
          <w:sz w:val="24"/>
          <w:szCs w:val="24"/>
        </w:rPr>
        <w:t xml:space="preserve"> because </w:t>
      </w:r>
      <w:r>
        <w:rPr>
          <w:rFonts w:ascii="Arial" w:hAnsi="Arial" w:cs="Arial"/>
          <w:color w:val="000000"/>
          <w:sz w:val="24"/>
          <w:szCs w:val="24"/>
        </w:rPr>
        <w:t xml:space="preserve">the researcher </w:t>
      </w:r>
      <w:r w:rsidRPr="009D0044">
        <w:rPr>
          <w:rFonts w:ascii="Arial" w:hAnsi="Arial" w:cs="Arial"/>
          <w:color w:val="000000"/>
          <w:sz w:val="24"/>
          <w:szCs w:val="24"/>
        </w:rPr>
        <w:t>select</w:t>
      </w:r>
      <w:r>
        <w:rPr>
          <w:rFonts w:ascii="Arial" w:hAnsi="Arial" w:cs="Arial"/>
          <w:color w:val="000000"/>
          <w:sz w:val="24"/>
          <w:szCs w:val="24"/>
        </w:rPr>
        <w:t>ed</w:t>
      </w:r>
      <w:r w:rsidRPr="009D0044">
        <w:rPr>
          <w:rFonts w:ascii="Arial" w:hAnsi="Arial" w:cs="Arial"/>
          <w:color w:val="000000"/>
          <w:sz w:val="24"/>
          <w:szCs w:val="24"/>
        </w:rPr>
        <w:t xml:space="preserve"> only informants who parti</w:t>
      </w:r>
      <w:r>
        <w:rPr>
          <w:rFonts w:ascii="Arial" w:hAnsi="Arial" w:cs="Arial"/>
          <w:color w:val="000000"/>
          <w:sz w:val="24"/>
          <w:szCs w:val="24"/>
        </w:rPr>
        <w:t>cipated in local agricultural activities</w:t>
      </w:r>
      <w:r w:rsidRPr="009D0044">
        <w:rPr>
          <w:rFonts w:ascii="Arial" w:hAnsi="Arial" w:cs="Arial"/>
          <w:color w:val="000000"/>
          <w:sz w:val="24"/>
          <w:szCs w:val="24"/>
        </w:rPr>
        <w:t>.</w:t>
      </w:r>
      <w:r>
        <w:rPr>
          <w:rFonts w:ascii="Arial" w:hAnsi="Arial" w:cs="Arial"/>
          <w:color w:val="000000"/>
          <w:sz w:val="24"/>
          <w:szCs w:val="24"/>
        </w:rPr>
        <w:t xml:space="preserve"> “</w:t>
      </w:r>
      <w:r w:rsidRPr="009C444F">
        <w:rPr>
          <w:rFonts w:ascii="Arial" w:hAnsi="Arial" w:cs="Arial"/>
          <w:color w:val="000000"/>
          <w:sz w:val="24"/>
          <w:szCs w:val="24"/>
        </w:rPr>
        <w:t>An effective sample design requires the balancing of several important criteria: Achieving research objective; providing accurate estimates of sampling variability; being feasible; and maximizing economy (Achieving research objectives for minimum cost)</w:t>
      </w:r>
      <w:r>
        <w:rPr>
          <w:rFonts w:ascii="Arial" w:hAnsi="Arial" w:cs="Arial"/>
          <w:color w:val="000000"/>
          <w:sz w:val="24"/>
          <w:szCs w:val="24"/>
        </w:rPr>
        <w:t>” (Dattalo 2008</w:t>
      </w:r>
      <w:r w:rsidRPr="009C444F">
        <w:rPr>
          <w:rFonts w:ascii="Arial" w:hAnsi="Arial" w:cs="Arial"/>
          <w:color w:val="000000"/>
          <w:sz w:val="24"/>
          <w:szCs w:val="24"/>
        </w:rPr>
        <w:t>).</w:t>
      </w:r>
    </w:p>
    <w:p w:rsidR="00D3239F" w:rsidRDefault="00D3239F" w:rsidP="00D3239F">
      <w:pPr>
        <w:pStyle w:val="Default"/>
        <w:spacing w:line="480" w:lineRule="auto"/>
        <w:jc w:val="both"/>
        <w:rPr>
          <w:rFonts w:ascii="Arial" w:hAnsi="Arial" w:cs="Arial"/>
          <w:b/>
        </w:rPr>
      </w:pPr>
    </w:p>
    <w:p w:rsidR="00D3239F" w:rsidRPr="0013567D" w:rsidRDefault="00D3239F" w:rsidP="00D3239F">
      <w:pPr>
        <w:autoSpaceDE w:val="0"/>
        <w:autoSpaceDN w:val="0"/>
        <w:adjustRightInd w:val="0"/>
        <w:spacing w:after="0" w:line="480" w:lineRule="auto"/>
        <w:jc w:val="both"/>
        <w:rPr>
          <w:rFonts w:ascii="Arial" w:hAnsi="Arial" w:cs="Arial"/>
          <w:color w:val="000000"/>
          <w:sz w:val="24"/>
          <w:szCs w:val="24"/>
        </w:rPr>
      </w:pPr>
      <w:r>
        <w:rPr>
          <w:rFonts w:ascii="Arial" w:hAnsi="Arial" w:cs="Arial"/>
          <w:b/>
          <w:color w:val="000000"/>
          <w:sz w:val="24"/>
          <w:szCs w:val="24"/>
        </w:rPr>
        <w:t xml:space="preserve">3.6 </w:t>
      </w:r>
      <w:r w:rsidRPr="00804F4B">
        <w:rPr>
          <w:rFonts w:ascii="Arial" w:hAnsi="Arial" w:cs="Arial"/>
          <w:b/>
          <w:color w:val="000000"/>
          <w:sz w:val="24"/>
          <w:szCs w:val="24"/>
        </w:rPr>
        <w:t>Data analysis</w:t>
      </w:r>
    </w:p>
    <w:p w:rsidR="00D3239F" w:rsidRDefault="00D3239F" w:rsidP="00D3239F">
      <w:pPr>
        <w:pStyle w:val="NormalWeb"/>
        <w:spacing w:line="480" w:lineRule="auto"/>
        <w:jc w:val="both"/>
        <w:rPr>
          <w:rFonts w:ascii="Arial" w:hAnsi="Arial" w:cs="Arial"/>
        </w:rPr>
      </w:pPr>
      <w:r w:rsidRPr="0047782B">
        <w:rPr>
          <w:rFonts w:ascii="Arial" w:hAnsi="Arial" w:cs="Arial"/>
        </w:rPr>
        <w:t>Data analysis consists of running various statistical procedure</w:t>
      </w:r>
      <w:r>
        <w:rPr>
          <w:rFonts w:ascii="Arial" w:hAnsi="Arial" w:cs="Arial"/>
        </w:rPr>
        <w:t>s and tests on the data (Bailey 1994</w:t>
      </w:r>
      <w:r w:rsidRPr="0047782B">
        <w:rPr>
          <w:rFonts w:ascii="Arial" w:hAnsi="Arial" w:cs="Arial"/>
        </w:rPr>
        <w:t xml:space="preserve">). It is the conversion of meaningless information or data into something </w:t>
      </w:r>
      <w:r>
        <w:rPr>
          <w:rFonts w:ascii="Arial" w:hAnsi="Arial" w:cs="Arial"/>
        </w:rPr>
        <w:t>that</w:t>
      </w:r>
      <w:r w:rsidRPr="0047782B">
        <w:rPr>
          <w:rFonts w:ascii="Arial" w:hAnsi="Arial" w:cs="Arial"/>
        </w:rPr>
        <w:t xml:space="preserve"> can be easily understood. According to Cooper and</w:t>
      </w:r>
      <w:r>
        <w:rPr>
          <w:rFonts w:ascii="Arial" w:hAnsi="Arial" w:cs="Arial"/>
        </w:rPr>
        <w:t xml:space="preserve"> Schindler (2003), the</w:t>
      </w:r>
      <w:r w:rsidRPr="0047782B">
        <w:rPr>
          <w:rFonts w:ascii="Arial" w:hAnsi="Arial" w:cs="Arial"/>
        </w:rPr>
        <w:t xml:space="preserve"> data is analyzed so that it can be easy to interpret.</w:t>
      </w:r>
    </w:p>
    <w:p w:rsidR="00D3239F" w:rsidRDefault="00D3239F" w:rsidP="00D3239F">
      <w:pPr>
        <w:pStyle w:val="NormalWeb"/>
        <w:shd w:val="clear" w:color="auto" w:fill="FFFFFF"/>
        <w:spacing w:line="480" w:lineRule="auto"/>
        <w:jc w:val="both"/>
        <w:rPr>
          <w:rFonts w:ascii="Arial" w:hAnsi="Arial" w:cs="Arial"/>
        </w:rPr>
      </w:pPr>
      <w:r>
        <w:rPr>
          <w:rFonts w:ascii="Arial" w:hAnsi="Arial" w:cs="Arial"/>
          <w:color w:val="000000"/>
        </w:rPr>
        <w:t>This study</w:t>
      </w:r>
      <w:r w:rsidRPr="002F2EB4">
        <w:rPr>
          <w:rFonts w:ascii="Arial" w:hAnsi="Arial" w:cs="Arial"/>
          <w:color w:val="000000"/>
        </w:rPr>
        <w:t xml:space="preserve"> use</w:t>
      </w:r>
      <w:r>
        <w:rPr>
          <w:rFonts w:ascii="Arial" w:hAnsi="Arial" w:cs="Arial"/>
          <w:color w:val="000000"/>
        </w:rPr>
        <w:t>d</w:t>
      </w:r>
      <w:r w:rsidRPr="002F2EB4">
        <w:rPr>
          <w:rFonts w:ascii="Arial" w:hAnsi="Arial" w:cs="Arial"/>
          <w:color w:val="000000"/>
        </w:rPr>
        <w:t xml:space="preserve"> content analysis in analyzing data. </w:t>
      </w:r>
      <w:r w:rsidRPr="002F2EB4">
        <w:rPr>
          <w:rFonts w:ascii="Arial" w:hAnsi="Arial" w:cs="Arial"/>
        </w:rPr>
        <w:t>Content analysis</w:t>
      </w:r>
      <w:r>
        <w:rPr>
          <w:rFonts w:ascii="Arial" w:hAnsi="Arial" w:cs="Arial"/>
        </w:rPr>
        <w:t xml:space="preserve"> is </w:t>
      </w:r>
      <w:r w:rsidRPr="002F2EB4">
        <w:rPr>
          <w:rFonts w:ascii="Arial" w:hAnsi="Arial" w:cs="Arial"/>
        </w:rPr>
        <w:t>a type of secondary data analysis</w:t>
      </w:r>
      <w:r>
        <w:rPr>
          <w:rFonts w:ascii="Arial" w:hAnsi="Arial" w:cs="Arial"/>
        </w:rPr>
        <w:t>. It</w:t>
      </w:r>
      <w:r w:rsidRPr="002F2EB4">
        <w:rPr>
          <w:rFonts w:ascii="Arial" w:hAnsi="Arial" w:cs="Arial"/>
        </w:rPr>
        <w:t xml:space="preserve"> is used to analyze text</w:t>
      </w:r>
      <w:r>
        <w:rPr>
          <w:rFonts w:ascii="Arial" w:hAnsi="Arial" w:cs="Arial"/>
        </w:rPr>
        <w:t>s</w:t>
      </w:r>
      <w:r w:rsidRPr="002F2EB4">
        <w:rPr>
          <w:rFonts w:ascii="Arial" w:hAnsi="Arial" w:cs="Arial"/>
        </w:rPr>
        <w:t>, including, interview transcripts, newspapers, books, manuscripts, and Web sites to determine the frequency of specific words or ideas. The results of content analysis allow researchers to identify, as well as quantify, specific ideas, concepts, and their associated patterns, and trends of ideas that occur within a specific group or over time</w:t>
      </w:r>
      <w:r>
        <w:rPr>
          <w:rFonts w:ascii="Arial" w:hAnsi="Arial" w:cs="Arial"/>
        </w:rPr>
        <w:t xml:space="preserve"> (Maree 2007). The researcher cho</w:t>
      </w:r>
      <w:r w:rsidRPr="002F2EB4">
        <w:rPr>
          <w:rFonts w:ascii="Arial" w:hAnsi="Arial" w:cs="Arial"/>
        </w:rPr>
        <w:t>se cont</w:t>
      </w:r>
      <w:r>
        <w:rPr>
          <w:rFonts w:ascii="Arial" w:hAnsi="Arial" w:cs="Arial"/>
        </w:rPr>
        <w:t>ent analysis because it provides an</w:t>
      </w:r>
      <w:r w:rsidRPr="002F2EB4">
        <w:rPr>
          <w:rFonts w:ascii="Arial" w:hAnsi="Arial" w:cs="Arial"/>
        </w:rPr>
        <w:t xml:space="preserve"> objective analysis of written materials and can identify meaning from text data, allow researchers to go through very large amounts of text quickly and can quantify qualitative data.</w:t>
      </w:r>
    </w:p>
    <w:p w:rsidR="00D3239F" w:rsidRDefault="00D3239F" w:rsidP="00D3239F">
      <w:pPr>
        <w:pStyle w:val="NormalWeb"/>
        <w:shd w:val="clear" w:color="auto" w:fill="FFFFFF"/>
        <w:spacing w:line="480" w:lineRule="auto"/>
        <w:jc w:val="both"/>
        <w:rPr>
          <w:rFonts w:ascii="Arial" w:hAnsi="Arial" w:cs="Arial"/>
        </w:rPr>
      </w:pPr>
    </w:p>
    <w:p w:rsidR="00D3239F" w:rsidRDefault="00D3239F" w:rsidP="00D3239F">
      <w:pPr>
        <w:autoSpaceDE w:val="0"/>
        <w:autoSpaceDN w:val="0"/>
        <w:adjustRightInd w:val="0"/>
        <w:spacing w:after="0" w:line="480" w:lineRule="auto"/>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This approach of analysing data is suggested by </w:t>
      </w:r>
      <w:r>
        <w:rPr>
          <w:rFonts w:ascii="Arial" w:eastAsia="Times New Roman" w:hAnsi="Arial" w:cs="Arial"/>
          <w:color w:val="000000" w:themeColor="text1"/>
          <w:sz w:val="24"/>
          <w:szCs w:val="24"/>
        </w:rPr>
        <w:t>Fillis (2000)</w:t>
      </w:r>
      <w:r w:rsidRPr="006247C1">
        <w:rPr>
          <w:rFonts w:ascii="Arial" w:eastAsia="Times New Roman" w:hAnsi="Arial" w:cs="Arial"/>
          <w:color w:val="000000" w:themeColor="text1"/>
          <w:sz w:val="24"/>
          <w:szCs w:val="24"/>
        </w:rPr>
        <w:t>.</w:t>
      </w:r>
      <w:r w:rsidRPr="00AA402E">
        <w:rPr>
          <w:rFonts w:ascii="Arial" w:eastAsia="Times New Roman" w:hAnsi="Arial" w:cs="Arial"/>
          <w:color w:val="000000"/>
          <w:sz w:val="24"/>
          <w:szCs w:val="24"/>
        </w:rPr>
        <w:t>Content analysis is an established research method that has been used in various areas of social science, including business, since the middle</w:t>
      </w:r>
      <w:r>
        <w:rPr>
          <w:rFonts w:ascii="Arial" w:eastAsia="Times New Roman" w:hAnsi="Arial" w:cs="Arial"/>
          <w:color w:val="000000"/>
          <w:sz w:val="24"/>
          <w:szCs w:val="24"/>
        </w:rPr>
        <w:t xml:space="preserve"> of the last century (Neuendorf </w:t>
      </w:r>
      <w:r w:rsidRPr="00AA402E">
        <w:rPr>
          <w:rFonts w:ascii="Arial" w:eastAsia="Times New Roman" w:hAnsi="Arial" w:cs="Arial"/>
          <w:color w:val="000000"/>
          <w:sz w:val="24"/>
          <w:szCs w:val="24"/>
        </w:rPr>
        <w:t>2002)</w:t>
      </w:r>
      <w:r>
        <w:rPr>
          <w:rFonts w:ascii="Arial" w:eastAsia="Times New Roman" w:hAnsi="Arial" w:cs="Arial"/>
          <w:color w:val="000000"/>
          <w:sz w:val="24"/>
          <w:szCs w:val="24"/>
        </w:rPr>
        <w:t xml:space="preserve"> quoted by Lehman (2008)</w:t>
      </w:r>
      <w:r w:rsidRPr="00AA402E">
        <w:rPr>
          <w:rFonts w:ascii="Arial" w:eastAsia="Times New Roman" w:hAnsi="Arial" w:cs="Arial"/>
          <w:color w:val="000000"/>
          <w:sz w:val="24"/>
          <w:szCs w:val="24"/>
        </w:rPr>
        <w:t>.</w:t>
      </w:r>
    </w:p>
    <w:p w:rsidR="00D3239F" w:rsidRDefault="00D3239F" w:rsidP="00D3239F">
      <w:pPr>
        <w:autoSpaceDE w:val="0"/>
        <w:autoSpaceDN w:val="0"/>
        <w:adjustRightInd w:val="0"/>
        <w:spacing w:after="0" w:line="480" w:lineRule="auto"/>
        <w:jc w:val="both"/>
        <w:rPr>
          <w:rFonts w:ascii="Arial" w:eastAsia="Times New Roman" w:hAnsi="Arial" w:cs="Arial"/>
          <w:color w:val="000000"/>
          <w:sz w:val="24"/>
          <w:szCs w:val="24"/>
        </w:rPr>
      </w:pPr>
    </w:p>
    <w:p w:rsidR="00D3239F" w:rsidRDefault="00D3239F" w:rsidP="00D3239F">
      <w:pPr>
        <w:autoSpaceDE w:val="0"/>
        <w:autoSpaceDN w:val="0"/>
        <w:adjustRightInd w:val="0"/>
        <w:spacing w:after="0" w:line="480" w:lineRule="auto"/>
        <w:jc w:val="both"/>
        <w:rPr>
          <w:rFonts w:ascii="Arial" w:eastAsia="Times New Roman" w:hAnsi="Arial" w:cs="Arial"/>
          <w:color w:val="000000"/>
          <w:sz w:val="24"/>
          <w:szCs w:val="24"/>
        </w:rPr>
      </w:pPr>
      <w:r w:rsidRPr="005C40F7">
        <w:rPr>
          <w:rFonts w:ascii="Arial" w:eastAsia="Times New Roman" w:hAnsi="Arial" w:cs="Arial"/>
          <w:color w:val="000000"/>
          <w:sz w:val="24"/>
          <w:szCs w:val="24"/>
        </w:rPr>
        <w:t xml:space="preserve">Computer assisted qualitative data analysis software (CAQDAS) has become a common tool for the qualitative researcher (Easterby-Smith </w:t>
      </w:r>
      <w:r w:rsidRPr="00146001">
        <w:rPr>
          <w:rFonts w:ascii="Arial" w:eastAsia="Times New Roman" w:hAnsi="Arial" w:cs="Arial"/>
          <w:i/>
          <w:color w:val="000000"/>
          <w:sz w:val="24"/>
          <w:szCs w:val="24"/>
        </w:rPr>
        <w:t>et al</w:t>
      </w:r>
      <w:r w:rsidR="004B753B">
        <w:rPr>
          <w:rFonts w:ascii="Arial" w:eastAsia="Times New Roman" w:hAnsi="Arial" w:cs="Arial"/>
          <w:i/>
          <w:color w:val="000000"/>
          <w:sz w:val="24"/>
          <w:szCs w:val="24"/>
        </w:rPr>
        <w:t>.</w:t>
      </w:r>
      <w:r w:rsidRPr="005C40F7">
        <w:rPr>
          <w:rFonts w:ascii="Arial" w:eastAsia="Times New Roman" w:hAnsi="Arial" w:cs="Arial"/>
          <w:color w:val="000000"/>
          <w:sz w:val="24"/>
          <w:szCs w:val="24"/>
        </w:rPr>
        <w:t xml:space="preserve"> 2002)</w:t>
      </w:r>
      <w:r>
        <w:rPr>
          <w:rFonts w:ascii="Arial" w:eastAsia="Times New Roman" w:hAnsi="Arial" w:cs="Arial"/>
          <w:color w:val="000000"/>
          <w:sz w:val="24"/>
          <w:szCs w:val="24"/>
        </w:rPr>
        <w:t xml:space="preserve"> cited by (Lehman 2008)</w:t>
      </w:r>
      <w:r w:rsidRPr="005C40F7">
        <w:rPr>
          <w:rFonts w:ascii="Arial" w:eastAsia="Times New Roman" w:hAnsi="Arial" w:cs="Arial"/>
          <w:color w:val="000000"/>
          <w:sz w:val="24"/>
          <w:szCs w:val="24"/>
        </w:rPr>
        <w:t xml:space="preserve">. </w:t>
      </w:r>
      <w:r>
        <w:rPr>
          <w:rFonts w:ascii="Arial" w:eastAsia="Times New Roman" w:hAnsi="Arial" w:cs="Arial"/>
          <w:color w:val="000000"/>
          <w:sz w:val="24"/>
          <w:szCs w:val="24"/>
        </w:rPr>
        <w:t>According to Lehman (</w:t>
      </w:r>
      <w:r w:rsidR="004B753B">
        <w:rPr>
          <w:rFonts w:ascii="Arial" w:eastAsia="Times New Roman" w:hAnsi="Arial" w:cs="Arial"/>
          <w:color w:val="000000"/>
          <w:sz w:val="24"/>
          <w:szCs w:val="24"/>
        </w:rPr>
        <w:t>2008</w:t>
      </w:r>
      <w:r>
        <w:rPr>
          <w:rFonts w:ascii="Arial" w:eastAsia="Times New Roman" w:hAnsi="Arial" w:cs="Arial"/>
          <w:color w:val="000000"/>
          <w:sz w:val="24"/>
          <w:szCs w:val="24"/>
        </w:rPr>
        <w:t>), t</w:t>
      </w:r>
      <w:r w:rsidRPr="005C40F7">
        <w:rPr>
          <w:rFonts w:ascii="Arial" w:eastAsia="Times New Roman" w:hAnsi="Arial" w:cs="Arial"/>
          <w:color w:val="000000"/>
          <w:sz w:val="24"/>
          <w:szCs w:val="24"/>
        </w:rPr>
        <w:t>his is despite criticisms of a</w:t>
      </w:r>
      <w:r>
        <w:rPr>
          <w:rFonts w:ascii="Arial" w:eastAsia="Times New Roman" w:hAnsi="Arial" w:cs="Arial"/>
          <w:color w:val="000000"/>
          <w:sz w:val="24"/>
          <w:szCs w:val="24"/>
        </w:rPr>
        <w:t xml:space="preserve"> reliance on computer analysis, </w:t>
      </w:r>
      <w:r w:rsidRPr="005C40F7">
        <w:rPr>
          <w:rFonts w:ascii="Arial" w:eastAsia="Times New Roman" w:hAnsi="Arial" w:cs="Arial"/>
          <w:color w:val="000000"/>
          <w:sz w:val="24"/>
          <w:szCs w:val="24"/>
        </w:rPr>
        <w:t>the ability to conduct frequency counts, which neglects the opportunity for contextual analysis presented by the data, can lead to an inappropriate quantification of the research study</w:t>
      </w:r>
      <w:r>
        <w:rPr>
          <w:rStyle w:val="FootnoteReference"/>
          <w:rFonts w:ascii="Arial" w:eastAsia="Times New Roman" w:hAnsi="Arial" w:cs="Arial"/>
          <w:color w:val="000000"/>
          <w:sz w:val="24"/>
          <w:szCs w:val="24"/>
        </w:rPr>
        <w:footnoteReference w:id="6"/>
      </w:r>
      <w:r w:rsidRPr="005C40F7">
        <w:rPr>
          <w:rFonts w:ascii="Arial" w:eastAsia="Times New Roman" w:hAnsi="Arial" w:cs="Arial"/>
          <w:color w:val="000000"/>
          <w:sz w:val="24"/>
          <w:szCs w:val="24"/>
        </w:rPr>
        <w:t>. Similarly, the ability to easily code</w:t>
      </w:r>
      <w:r>
        <w:rPr>
          <w:rFonts w:ascii="Arial" w:eastAsia="Times New Roman" w:hAnsi="Arial" w:cs="Arial"/>
          <w:color w:val="000000"/>
          <w:sz w:val="24"/>
          <w:szCs w:val="24"/>
        </w:rPr>
        <w:t xml:space="preserve"> and</w:t>
      </w:r>
      <w:r w:rsidRPr="005C40F7">
        <w:rPr>
          <w:rFonts w:ascii="Arial" w:eastAsia="Times New Roman" w:hAnsi="Arial" w:cs="Arial"/>
          <w:color w:val="000000"/>
          <w:sz w:val="24"/>
          <w:szCs w:val="24"/>
        </w:rPr>
        <w:t xml:space="preserve"> retrieve can result in a break</w:t>
      </w:r>
      <w:r>
        <w:rPr>
          <w:rFonts w:ascii="Arial" w:eastAsia="Times New Roman" w:hAnsi="Arial" w:cs="Arial"/>
          <w:color w:val="000000"/>
          <w:sz w:val="24"/>
          <w:szCs w:val="24"/>
        </w:rPr>
        <w:t xml:space="preserve">ing </w:t>
      </w:r>
      <w:r w:rsidRPr="005C40F7">
        <w:rPr>
          <w:rFonts w:ascii="Arial" w:eastAsia="Times New Roman" w:hAnsi="Arial" w:cs="Arial"/>
          <w:color w:val="000000"/>
          <w:sz w:val="24"/>
          <w:szCs w:val="24"/>
        </w:rPr>
        <w:t>up of the dat</w:t>
      </w:r>
      <w:r>
        <w:rPr>
          <w:rFonts w:ascii="Arial" w:eastAsia="Times New Roman" w:hAnsi="Arial" w:cs="Arial"/>
          <w:color w:val="000000"/>
          <w:sz w:val="24"/>
          <w:szCs w:val="24"/>
        </w:rPr>
        <w:t xml:space="preserve">a that loses the narrative flow, </w:t>
      </w:r>
      <w:r w:rsidRPr="005C40F7">
        <w:rPr>
          <w:rFonts w:ascii="Arial" w:eastAsia="Times New Roman" w:hAnsi="Arial" w:cs="Arial"/>
          <w:color w:val="000000"/>
          <w:sz w:val="24"/>
          <w:szCs w:val="24"/>
        </w:rPr>
        <w:t>one of the principal reasons why a qualitative approach was taken in the first place (Bryman</w:t>
      </w:r>
      <w:r>
        <w:rPr>
          <w:rFonts w:ascii="Arial" w:eastAsia="Times New Roman" w:hAnsi="Arial" w:cs="Arial"/>
          <w:color w:val="000000"/>
          <w:sz w:val="24"/>
          <w:szCs w:val="24"/>
        </w:rPr>
        <w:t xml:space="preserve">and Bell </w:t>
      </w:r>
      <w:r w:rsidRPr="005C40F7">
        <w:rPr>
          <w:rFonts w:ascii="Arial" w:eastAsia="Times New Roman" w:hAnsi="Arial" w:cs="Arial"/>
          <w:color w:val="000000"/>
          <w:sz w:val="24"/>
          <w:szCs w:val="24"/>
        </w:rPr>
        <w:t xml:space="preserve">2007). </w:t>
      </w:r>
      <w:r>
        <w:rPr>
          <w:rFonts w:ascii="Arial" w:eastAsia="Times New Roman" w:hAnsi="Arial" w:cs="Arial"/>
          <w:color w:val="000000"/>
          <w:sz w:val="24"/>
          <w:szCs w:val="24"/>
        </w:rPr>
        <w:t>However, o</w:t>
      </w:r>
      <w:r w:rsidRPr="005C40F7">
        <w:rPr>
          <w:rFonts w:ascii="Arial" w:eastAsia="Times New Roman" w:hAnsi="Arial" w:cs="Arial"/>
          <w:color w:val="000000"/>
          <w:sz w:val="24"/>
          <w:szCs w:val="24"/>
        </w:rPr>
        <w:t>ne of the significant advantages of CAQDAS is that it allows a level of transparency of method, with a congruence of analysis and theory evident from the documentation of the</w:t>
      </w:r>
      <w:r>
        <w:rPr>
          <w:rFonts w:ascii="Arial" w:eastAsia="Times New Roman" w:hAnsi="Arial" w:cs="Arial"/>
          <w:color w:val="000000"/>
          <w:sz w:val="24"/>
          <w:szCs w:val="24"/>
        </w:rPr>
        <w:t xml:space="preserve"> research (Bringer et al. 2004</w:t>
      </w:r>
      <w:r w:rsidRPr="005C40F7">
        <w:rPr>
          <w:rFonts w:ascii="Arial" w:eastAsia="Times New Roman" w:hAnsi="Arial" w:cs="Arial"/>
          <w:color w:val="000000"/>
          <w:sz w:val="24"/>
          <w:szCs w:val="24"/>
        </w:rPr>
        <w:t>)</w:t>
      </w:r>
      <w:r>
        <w:rPr>
          <w:rFonts w:ascii="Arial" w:eastAsia="Times New Roman" w:hAnsi="Arial" w:cs="Arial"/>
          <w:color w:val="000000"/>
          <w:sz w:val="24"/>
          <w:szCs w:val="24"/>
        </w:rPr>
        <w:t xml:space="preserve"> cited by (Lehman </w:t>
      </w:r>
      <w:r w:rsidR="004B753B">
        <w:rPr>
          <w:rFonts w:ascii="Arial" w:eastAsia="Times New Roman" w:hAnsi="Arial" w:cs="Arial"/>
          <w:color w:val="000000"/>
          <w:sz w:val="24"/>
          <w:szCs w:val="24"/>
        </w:rPr>
        <w:t>2008</w:t>
      </w:r>
      <w:r>
        <w:rPr>
          <w:rFonts w:ascii="Arial" w:eastAsia="Times New Roman" w:hAnsi="Arial" w:cs="Arial"/>
          <w:color w:val="000000"/>
          <w:sz w:val="24"/>
          <w:szCs w:val="24"/>
        </w:rPr>
        <w:t>)</w:t>
      </w:r>
      <w:r w:rsidRPr="005C40F7">
        <w:rPr>
          <w:rFonts w:ascii="Arial" w:eastAsia="Times New Roman" w:hAnsi="Arial" w:cs="Arial"/>
          <w:color w:val="000000"/>
          <w:sz w:val="24"/>
          <w:szCs w:val="24"/>
        </w:rPr>
        <w:t xml:space="preserve">. </w:t>
      </w:r>
    </w:p>
    <w:p w:rsidR="004B753B" w:rsidRDefault="00D3239F" w:rsidP="00D3239F">
      <w:pPr>
        <w:pStyle w:val="NormalWeb"/>
        <w:shd w:val="clear" w:color="auto" w:fill="FFFFFF"/>
        <w:spacing w:line="480" w:lineRule="auto"/>
        <w:jc w:val="both"/>
        <w:rPr>
          <w:rFonts w:ascii="Arial" w:hAnsi="Arial" w:cs="Arial"/>
          <w:color w:val="000000"/>
        </w:rPr>
      </w:pPr>
      <w:r>
        <w:rPr>
          <w:rFonts w:ascii="Arial" w:hAnsi="Arial" w:cs="Arial"/>
          <w:color w:val="000000"/>
        </w:rPr>
        <w:t xml:space="preserve">At present, there are no authors known to the researcher who have used both content analysis and </w:t>
      </w:r>
      <w:r w:rsidRPr="00F64C79">
        <w:rPr>
          <w:rFonts w:ascii="Arial" w:hAnsi="Arial" w:cs="Arial"/>
          <w:color w:val="000000"/>
        </w:rPr>
        <w:t>Statistical Package for Soci</w:t>
      </w:r>
      <w:r>
        <w:rPr>
          <w:rFonts w:ascii="Arial" w:hAnsi="Arial" w:cs="Arial"/>
          <w:color w:val="000000"/>
        </w:rPr>
        <w:t xml:space="preserve">al Scientists (SPSS), but several authors like Kudi </w:t>
      </w:r>
      <w:r w:rsidRPr="00AC78ED">
        <w:rPr>
          <w:rFonts w:ascii="Arial" w:hAnsi="Arial" w:cs="Arial"/>
          <w:i/>
          <w:color w:val="000000"/>
        </w:rPr>
        <w:t>et al</w:t>
      </w:r>
      <w:r>
        <w:rPr>
          <w:rFonts w:ascii="Arial" w:hAnsi="Arial" w:cs="Arial"/>
          <w:color w:val="000000"/>
        </w:rPr>
        <w:t>. 2011; Mandikiana 2011 and Lehman 2008 did use descriptive statistics analysis and Computer Assisted Qualitative Data Analysis S</w:t>
      </w:r>
      <w:r w:rsidRPr="005C40F7">
        <w:rPr>
          <w:rFonts w:ascii="Arial" w:hAnsi="Arial" w:cs="Arial"/>
          <w:color w:val="000000"/>
        </w:rPr>
        <w:t>oftware (CAQDAS)</w:t>
      </w:r>
      <w:r>
        <w:rPr>
          <w:rFonts w:ascii="Arial" w:hAnsi="Arial" w:cs="Arial"/>
          <w:color w:val="000000"/>
        </w:rPr>
        <w:t xml:space="preserve"> in their quantitative and mixed method studies.</w:t>
      </w:r>
    </w:p>
    <w:p w:rsidR="00D3239F" w:rsidRDefault="00D3239F" w:rsidP="00D3239F">
      <w:pPr>
        <w:pStyle w:val="NormalWeb"/>
        <w:shd w:val="clear" w:color="auto" w:fill="FFFFFF"/>
        <w:spacing w:line="480" w:lineRule="auto"/>
        <w:jc w:val="both"/>
        <w:rPr>
          <w:rFonts w:ascii="Arial" w:hAnsi="Arial" w:cs="Arial"/>
          <w:color w:val="000000"/>
        </w:rPr>
      </w:pPr>
      <w:r>
        <w:rPr>
          <w:rFonts w:ascii="Arial" w:hAnsi="Arial" w:cs="Arial"/>
          <w:color w:val="000000"/>
        </w:rPr>
        <w:t xml:space="preserve"> </w:t>
      </w:r>
    </w:p>
    <w:p w:rsidR="00D3239F" w:rsidRDefault="00D3239F" w:rsidP="00D3239F">
      <w:pPr>
        <w:pStyle w:val="NormalWeb"/>
        <w:shd w:val="clear" w:color="auto" w:fill="FFFFFF"/>
        <w:spacing w:line="480" w:lineRule="auto"/>
        <w:jc w:val="both"/>
        <w:rPr>
          <w:rFonts w:ascii="Arial" w:hAnsi="Arial" w:cs="Arial"/>
          <w:b/>
          <w:color w:val="000000"/>
        </w:rPr>
      </w:pPr>
      <w:r w:rsidRPr="00394391">
        <w:rPr>
          <w:rFonts w:ascii="Arial" w:hAnsi="Arial" w:cs="Arial"/>
          <w:b/>
          <w:color w:val="000000"/>
        </w:rPr>
        <w:lastRenderedPageBreak/>
        <w:t>3.7 Ethical Issues</w:t>
      </w:r>
    </w:p>
    <w:p w:rsidR="00D3239F" w:rsidRPr="003346E8" w:rsidRDefault="00D3239F" w:rsidP="00D3239F">
      <w:pPr>
        <w:pStyle w:val="NormalWeb"/>
        <w:shd w:val="clear" w:color="auto" w:fill="FFFFFF"/>
        <w:spacing w:line="480" w:lineRule="auto"/>
        <w:jc w:val="both"/>
        <w:rPr>
          <w:rFonts w:ascii="Arial" w:hAnsi="Arial" w:cs="Arial"/>
          <w:color w:val="000000"/>
        </w:rPr>
      </w:pPr>
      <w:r w:rsidRPr="003346E8">
        <w:rPr>
          <w:rFonts w:ascii="Arial" w:hAnsi="Arial" w:cs="Arial"/>
          <w:color w:val="000000"/>
        </w:rPr>
        <w:t>A primary consideration in any research study is to conduct the research in an ethical manner, letting the community know that one's purpose for observing is to document their activities (Kawulich</w:t>
      </w:r>
      <w:r>
        <w:rPr>
          <w:rFonts w:ascii="Arial" w:hAnsi="Arial" w:cs="Arial"/>
          <w:color w:val="000000"/>
        </w:rPr>
        <w:t xml:space="preserve"> 2005</w:t>
      </w:r>
      <w:r w:rsidRPr="003346E8">
        <w:rPr>
          <w:rFonts w:ascii="Arial" w:hAnsi="Arial" w:cs="Arial"/>
          <w:color w:val="000000"/>
        </w:rPr>
        <w:t>)</w:t>
      </w:r>
      <w:r>
        <w:rPr>
          <w:rFonts w:ascii="Arial" w:hAnsi="Arial" w:cs="Arial"/>
          <w:color w:val="000000"/>
        </w:rPr>
        <w:t>. The following ethical aspects were considered in this study.</w:t>
      </w:r>
    </w:p>
    <w:p w:rsidR="00D3239F" w:rsidRPr="005B11C2" w:rsidRDefault="00D3239F" w:rsidP="00D3239F">
      <w:pPr>
        <w:pStyle w:val="NormalWeb"/>
        <w:shd w:val="clear" w:color="auto" w:fill="FFFFFF"/>
        <w:spacing w:line="480" w:lineRule="auto"/>
        <w:jc w:val="both"/>
        <w:rPr>
          <w:rFonts w:ascii="Arial" w:hAnsi="Arial" w:cs="Arial"/>
          <w:color w:val="000000"/>
        </w:rPr>
      </w:pPr>
      <w:r>
        <w:rPr>
          <w:rFonts w:ascii="Arial" w:hAnsi="Arial" w:cs="Arial"/>
          <w:b/>
          <w:color w:val="000000"/>
        </w:rPr>
        <w:t>3.7.1 Trustworthiness and C</w:t>
      </w:r>
      <w:r w:rsidRPr="00804F4B">
        <w:rPr>
          <w:rFonts w:ascii="Arial" w:hAnsi="Arial" w:cs="Arial"/>
          <w:b/>
          <w:color w:val="000000"/>
        </w:rPr>
        <w:t>redibility</w:t>
      </w:r>
    </w:p>
    <w:p w:rsidR="00D3239F" w:rsidRPr="00C5792E" w:rsidRDefault="00D3239F" w:rsidP="00D3239F">
      <w:pPr>
        <w:autoSpaceDE w:val="0"/>
        <w:autoSpaceDN w:val="0"/>
        <w:adjustRightInd w:val="0"/>
        <w:spacing w:before="100" w:after="100" w:line="480" w:lineRule="auto"/>
        <w:jc w:val="both"/>
        <w:rPr>
          <w:rFonts w:ascii="Arial" w:hAnsi="Arial" w:cs="Arial"/>
          <w:sz w:val="24"/>
          <w:szCs w:val="24"/>
        </w:rPr>
      </w:pPr>
      <w:r w:rsidRPr="00C5792E">
        <w:rPr>
          <w:rFonts w:ascii="Arial" w:hAnsi="Arial" w:cs="Arial"/>
          <w:color w:val="000000"/>
          <w:sz w:val="24"/>
          <w:szCs w:val="24"/>
        </w:rPr>
        <w:t xml:space="preserve">“A primary consideration in any research study is to conduct the research in an ethical manner, letting the community know that one's purpose for observing them is to document </w:t>
      </w:r>
      <w:r>
        <w:rPr>
          <w:rFonts w:ascii="Arial" w:hAnsi="Arial" w:cs="Arial"/>
          <w:color w:val="000000"/>
          <w:sz w:val="24"/>
          <w:szCs w:val="24"/>
        </w:rPr>
        <w:t>their activities” (Kawulich</w:t>
      </w:r>
      <w:r w:rsidRPr="00C5792E">
        <w:rPr>
          <w:rFonts w:ascii="Arial" w:hAnsi="Arial" w:cs="Arial"/>
          <w:color w:val="000000"/>
          <w:sz w:val="24"/>
          <w:szCs w:val="24"/>
        </w:rPr>
        <w:t xml:space="preserve"> 2005:18).</w:t>
      </w:r>
    </w:p>
    <w:p w:rsidR="00D3239F" w:rsidRDefault="00D3239F" w:rsidP="00D3239F">
      <w:pPr>
        <w:autoSpaceDE w:val="0"/>
        <w:autoSpaceDN w:val="0"/>
        <w:adjustRightInd w:val="0"/>
        <w:spacing w:before="100" w:after="100" w:line="480" w:lineRule="auto"/>
        <w:jc w:val="both"/>
        <w:rPr>
          <w:rFonts w:ascii="Arial" w:hAnsi="Arial" w:cs="Arial"/>
          <w:sz w:val="24"/>
          <w:szCs w:val="24"/>
        </w:rPr>
      </w:pPr>
      <w:r>
        <w:rPr>
          <w:rFonts w:ascii="Arial" w:hAnsi="Arial" w:cs="Arial"/>
          <w:sz w:val="24"/>
          <w:szCs w:val="24"/>
        </w:rPr>
        <w:t>For this research, the researcher</w:t>
      </w:r>
      <w:r w:rsidRPr="00C5792E">
        <w:rPr>
          <w:rFonts w:ascii="Arial" w:hAnsi="Arial" w:cs="Arial"/>
          <w:sz w:val="24"/>
          <w:szCs w:val="24"/>
        </w:rPr>
        <w:t xml:space="preserve"> safeguard</w:t>
      </w:r>
      <w:r>
        <w:rPr>
          <w:rFonts w:ascii="Arial" w:hAnsi="Arial" w:cs="Arial"/>
          <w:sz w:val="24"/>
          <w:szCs w:val="24"/>
        </w:rPr>
        <w:t>ed</w:t>
      </w:r>
      <w:r w:rsidRPr="00C5792E">
        <w:rPr>
          <w:rFonts w:ascii="Arial" w:hAnsi="Arial" w:cs="Arial"/>
          <w:sz w:val="24"/>
          <w:szCs w:val="24"/>
        </w:rPr>
        <w:t xml:space="preserve"> the interests of the informants by informin</w:t>
      </w:r>
      <w:r>
        <w:rPr>
          <w:rFonts w:ascii="Arial" w:hAnsi="Arial" w:cs="Arial"/>
          <w:sz w:val="24"/>
          <w:szCs w:val="24"/>
        </w:rPr>
        <w:t>g them exactly what the study was</w:t>
      </w:r>
      <w:r w:rsidRPr="00C5792E">
        <w:rPr>
          <w:rFonts w:ascii="Arial" w:hAnsi="Arial" w:cs="Arial"/>
          <w:sz w:val="24"/>
          <w:szCs w:val="24"/>
        </w:rPr>
        <w:t xml:space="preserve"> about</w:t>
      </w:r>
      <w:r>
        <w:rPr>
          <w:rFonts w:ascii="Arial" w:hAnsi="Arial" w:cs="Arial"/>
          <w:sz w:val="24"/>
          <w:szCs w:val="24"/>
        </w:rPr>
        <w:t>,</w:t>
      </w:r>
      <w:r w:rsidRPr="00C5792E">
        <w:rPr>
          <w:rFonts w:ascii="Arial" w:hAnsi="Arial" w:cs="Arial"/>
          <w:sz w:val="24"/>
          <w:szCs w:val="24"/>
        </w:rPr>
        <w:t xml:space="preserve"> what their contr</w:t>
      </w:r>
      <w:r>
        <w:rPr>
          <w:rFonts w:ascii="Arial" w:hAnsi="Arial" w:cs="Arial"/>
          <w:sz w:val="24"/>
          <w:szCs w:val="24"/>
        </w:rPr>
        <w:t>ibution will entail and they had</w:t>
      </w:r>
      <w:r w:rsidRPr="00C5792E">
        <w:rPr>
          <w:rFonts w:ascii="Arial" w:hAnsi="Arial" w:cs="Arial"/>
          <w:sz w:val="24"/>
          <w:szCs w:val="24"/>
        </w:rPr>
        <w:t xml:space="preserve"> the right to withdraw from the resea</w:t>
      </w:r>
      <w:r>
        <w:rPr>
          <w:rFonts w:ascii="Arial" w:hAnsi="Arial" w:cs="Arial"/>
          <w:sz w:val="24"/>
          <w:szCs w:val="24"/>
        </w:rPr>
        <w:t xml:space="preserve">rch at any stage. Secondly, she made sure that she respected </w:t>
      </w:r>
      <w:r w:rsidRPr="00C5792E">
        <w:rPr>
          <w:rFonts w:ascii="Arial" w:hAnsi="Arial" w:cs="Arial"/>
          <w:sz w:val="24"/>
          <w:szCs w:val="24"/>
        </w:rPr>
        <w:t>confidentiality and anonymity</w:t>
      </w:r>
      <w:r w:rsidRPr="00C5792E">
        <w:rPr>
          <w:rFonts w:ascii="Arial" w:hAnsi="Arial" w:cs="Arial"/>
          <w:color w:val="000000"/>
          <w:sz w:val="24"/>
          <w:szCs w:val="24"/>
        </w:rPr>
        <w:t xml:space="preserve">. </w:t>
      </w:r>
      <w:r>
        <w:rPr>
          <w:rFonts w:ascii="Arial" w:hAnsi="Arial" w:cs="Arial"/>
          <w:sz w:val="24"/>
          <w:szCs w:val="24"/>
        </w:rPr>
        <w:t>According to Bell (2005</w:t>
      </w:r>
      <w:r w:rsidRPr="00C5792E">
        <w:rPr>
          <w:rFonts w:ascii="Arial" w:hAnsi="Arial" w:cs="Arial"/>
          <w:sz w:val="24"/>
          <w:szCs w:val="24"/>
        </w:rPr>
        <w:t xml:space="preserve">), confidentiality is taken to mean that the participant will not be identifiable in any way to any reader of the final </w:t>
      </w:r>
      <w:r>
        <w:rPr>
          <w:rFonts w:ascii="Arial" w:hAnsi="Arial" w:cs="Arial"/>
          <w:sz w:val="24"/>
          <w:szCs w:val="24"/>
        </w:rPr>
        <w:t>report. Anonymity means that will</w:t>
      </w:r>
      <w:r w:rsidRPr="00C5792E">
        <w:rPr>
          <w:rFonts w:ascii="Arial" w:hAnsi="Arial" w:cs="Arial"/>
          <w:sz w:val="24"/>
          <w:szCs w:val="24"/>
        </w:rPr>
        <w:t xml:space="preserve"> not be able to identify the participant from his/her response or the data provided. In this study, the </w:t>
      </w:r>
      <w:r>
        <w:rPr>
          <w:rFonts w:ascii="Arial" w:hAnsi="Arial" w:cs="Arial"/>
          <w:sz w:val="24"/>
          <w:szCs w:val="24"/>
        </w:rPr>
        <w:t xml:space="preserve">researcher </w:t>
      </w:r>
      <w:r w:rsidRPr="00C5792E">
        <w:rPr>
          <w:rFonts w:ascii="Arial" w:hAnsi="Arial" w:cs="Arial"/>
          <w:sz w:val="24"/>
          <w:szCs w:val="24"/>
        </w:rPr>
        <w:t>ensured</w:t>
      </w:r>
      <w:r>
        <w:rPr>
          <w:rFonts w:ascii="Arial" w:hAnsi="Arial" w:cs="Arial"/>
          <w:sz w:val="24"/>
          <w:szCs w:val="24"/>
        </w:rPr>
        <w:t xml:space="preserve"> that she respected</w:t>
      </w:r>
      <w:r w:rsidRPr="00C5792E">
        <w:rPr>
          <w:rFonts w:ascii="Arial" w:hAnsi="Arial" w:cs="Arial"/>
          <w:sz w:val="24"/>
          <w:szCs w:val="24"/>
        </w:rPr>
        <w:t xml:space="preserve"> her informants’ rights to p</w:t>
      </w:r>
      <w:r>
        <w:rPr>
          <w:rFonts w:ascii="Arial" w:hAnsi="Arial" w:cs="Arial"/>
          <w:sz w:val="24"/>
          <w:szCs w:val="24"/>
        </w:rPr>
        <w:t>rivacy and that their privacy will</w:t>
      </w:r>
      <w:r w:rsidRPr="00C5792E">
        <w:rPr>
          <w:rFonts w:ascii="Arial" w:hAnsi="Arial" w:cs="Arial"/>
          <w:sz w:val="24"/>
          <w:szCs w:val="24"/>
        </w:rPr>
        <w:t xml:space="preserve"> not</w:t>
      </w:r>
      <w:r>
        <w:rPr>
          <w:rFonts w:ascii="Arial" w:hAnsi="Arial" w:cs="Arial"/>
          <w:sz w:val="24"/>
          <w:szCs w:val="24"/>
        </w:rPr>
        <w:t xml:space="preserve"> be</w:t>
      </w:r>
      <w:r w:rsidRPr="00C5792E">
        <w:rPr>
          <w:rFonts w:ascii="Arial" w:hAnsi="Arial" w:cs="Arial"/>
          <w:sz w:val="24"/>
          <w:szCs w:val="24"/>
        </w:rPr>
        <w:t xml:space="preserve"> breached.</w:t>
      </w:r>
      <w:r w:rsidR="004B753B">
        <w:rPr>
          <w:rFonts w:ascii="Arial" w:hAnsi="Arial" w:cs="Arial"/>
          <w:sz w:val="24"/>
          <w:szCs w:val="24"/>
        </w:rPr>
        <w:t xml:space="preserve"> </w:t>
      </w:r>
    </w:p>
    <w:p w:rsidR="00D3239F" w:rsidRDefault="00D3239F" w:rsidP="00D3239F">
      <w:pPr>
        <w:autoSpaceDE w:val="0"/>
        <w:autoSpaceDN w:val="0"/>
        <w:adjustRightInd w:val="0"/>
        <w:spacing w:after="0" w:line="480" w:lineRule="auto"/>
        <w:jc w:val="both"/>
        <w:rPr>
          <w:rFonts w:ascii="Arial" w:hAnsi="Arial" w:cs="Arial"/>
          <w:sz w:val="24"/>
          <w:szCs w:val="24"/>
        </w:rPr>
      </w:pPr>
      <w:r w:rsidRPr="003317C8">
        <w:rPr>
          <w:rFonts w:ascii="Arial" w:hAnsi="Arial" w:cs="Arial"/>
          <w:sz w:val="24"/>
          <w:szCs w:val="24"/>
        </w:rPr>
        <w:t>The traditional criteria for ensuring the credibility</w:t>
      </w:r>
      <w:r>
        <w:rPr>
          <w:rStyle w:val="FootnoteReference"/>
          <w:rFonts w:ascii="Arial" w:hAnsi="Arial" w:cs="Arial"/>
          <w:sz w:val="24"/>
          <w:szCs w:val="24"/>
        </w:rPr>
        <w:footnoteReference w:id="7"/>
      </w:r>
      <w:r w:rsidRPr="003317C8">
        <w:rPr>
          <w:rFonts w:ascii="Arial" w:hAnsi="Arial" w:cs="Arial"/>
          <w:sz w:val="24"/>
          <w:szCs w:val="24"/>
        </w:rPr>
        <w:t xml:space="preserve"> of research data</w:t>
      </w:r>
      <w:r>
        <w:rPr>
          <w:rFonts w:ascii="Arial" w:hAnsi="Arial" w:cs="Arial"/>
          <w:sz w:val="24"/>
          <w:szCs w:val="24"/>
        </w:rPr>
        <w:t xml:space="preserve"> </w:t>
      </w:r>
      <w:r w:rsidRPr="003317C8">
        <w:rPr>
          <w:rFonts w:ascii="Arial" w:hAnsi="Arial" w:cs="Arial"/>
          <w:sz w:val="24"/>
          <w:szCs w:val="24"/>
        </w:rPr>
        <w:t>objectivity,</w:t>
      </w:r>
      <w:r>
        <w:rPr>
          <w:rFonts w:ascii="Arial" w:hAnsi="Arial" w:cs="Arial"/>
          <w:sz w:val="24"/>
          <w:szCs w:val="24"/>
        </w:rPr>
        <w:t xml:space="preserve"> </w:t>
      </w:r>
      <w:r w:rsidRPr="003317C8">
        <w:rPr>
          <w:rFonts w:ascii="Arial" w:hAnsi="Arial" w:cs="Arial"/>
          <w:sz w:val="24"/>
          <w:szCs w:val="24"/>
        </w:rPr>
        <w:t>reliability</w:t>
      </w:r>
      <w:r>
        <w:rPr>
          <w:rStyle w:val="FootnoteReference"/>
          <w:rFonts w:ascii="Arial" w:hAnsi="Arial" w:cs="Arial"/>
          <w:sz w:val="24"/>
          <w:szCs w:val="24"/>
        </w:rPr>
        <w:footnoteReference w:id="8"/>
      </w:r>
      <w:r w:rsidRPr="003317C8">
        <w:rPr>
          <w:rFonts w:ascii="Arial" w:hAnsi="Arial" w:cs="Arial"/>
          <w:sz w:val="24"/>
          <w:szCs w:val="24"/>
        </w:rPr>
        <w:t xml:space="preserve"> and validity</w:t>
      </w:r>
      <w:r>
        <w:rPr>
          <w:rFonts w:ascii="Arial" w:hAnsi="Arial" w:cs="Arial"/>
          <w:sz w:val="24"/>
          <w:szCs w:val="24"/>
        </w:rPr>
        <w:t xml:space="preserve"> </w:t>
      </w:r>
      <w:r w:rsidRPr="003317C8">
        <w:rPr>
          <w:rFonts w:ascii="Arial" w:hAnsi="Arial" w:cs="Arial"/>
          <w:sz w:val="24"/>
          <w:szCs w:val="24"/>
        </w:rPr>
        <w:t>are used in scientific and experimental studies</w:t>
      </w:r>
      <w:r>
        <w:rPr>
          <w:rFonts w:ascii="Arial" w:hAnsi="Arial" w:cs="Arial"/>
          <w:sz w:val="24"/>
          <w:szCs w:val="24"/>
        </w:rPr>
        <w:t>,</w:t>
      </w:r>
      <w:r w:rsidRPr="003317C8">
        <w:rPr>
          <w:rFonts w:ascii="Arial" w:hAnsi="Arial" w:cs="Arial"/>
          <w:sz w:val="24"/>
          <w:szCs w:val="24"/>
        </w:rPr>
        <w:t xml:space="preserve"> because they</w:t>
      </w:r>
      <w:r>
        <w:rPr>
          <w:rFonts w:ascii="Arial" w:hAnsi="Arial" w:cs="Arial"/>
          <w:sz w:val="24"/>
          <w:szCs w:val="24"/>
        </w:rPr>
        <w:t xml:space="preserve"> </w:t>
      </w:r>
      <w:r w:rsidRPr="003317C8">
        <w:rPr>
          <w:rFonts w:ascii="Arial" w:hAnsi="Arial" w:cs="Arial"/>
          <w:sz w:val="24"/>
          <w:szCs w:val="24"/>
        </w:rPr>
        <w:lastRenderedPageBreak/>
        <w:t>are often based on standardized instruments and can be assessed in a relatively straightforward manner. In contrast, qualitative studies are usually not based upon standardized instruments and they often utilize smaller, non-random samples. Therefore, these evaluation criteria cannot be strictly applied to the qualitative paradigm, particularly when the researcher is more interested in questioning and understanding the meaning and interpretation of phenomena. However, the question is whether these evaluation criteria have a</w:t>
      </w:r>
      <w:r>
        <w:rPr>
          <w:rFonts w:ascii="Arial" w:hAnsi="Arial" w:cs="Arial"/>
          <w:sz w:val="24"/>
          <w:szCs w:val="24"/>
        </w:rPr>
        <w:t>ny value in qualitative studies (Lehman 2008).</w:t>
      </w:r>
    </w:p>
    <w:p w:rsidR="00D3239F" w:rsidRDefault="00D3239F" w:rsidP="00D3239F">
      <w:pPr>
        <w:autoSpaceDE w:val="0"/>
        <w:autoSpaceDN w:val="0"/>
        <w:adjustRightInd w:val="0"/>
        <w:spacing w:after="0" w:line="480" w:lineRule="auto"/>
        <w:jc w:val="both"/>
        <w:rPr>
          <w:rFonts w:ascii="Arial" w:hAnsi="Arial" w:cs="Arial"/>
          <w:sz w:val="24"/>
          <w:szCs w:val="24"/>
        </w:rPr>
      </w:pPr>
      <w:r w:rsidRPr="003317C8">
        <w:rPr>
          <w:rFonts w:ascii="Arial" w:hAnsi="Arial" w:cs="Arial"/>
          <w:sz w:val="24"/>
          <w:szCs w:val="24"/>
        </w:rPr>
        <w:t>Assessing the accuracy of qualitative findings is not easy. However, several possible</w:t>
      </w:r>
      <w:r>
        <w:rPr>
          <w:rFonts w:ascii="Arial" w:hAnsi="Arial" w:cs="Arial"/>
          <w:sz w:val="24"/>
          <w:szCs w:val="24"/>
        </w:rPr>
        <w:t xml:space="preserve"> approaches</w:t>
      </w:r>
      <w:r w:rsidRPr="003317C8">
        <w:rPr>
          <w:rFonts w:ascii="Arial" w:hAnsi="Arial" w:cs="Arial"/>
          <w:sz w:val="24"/>
          <w:szCs w:val="24"/>
        </w:rPr>
        <w:t xml:space="preserve"> and principle</w:t>
      </w:r>
      <w:r>
        <w:rPr>
          <w:rFonts w:ascii="Arial" w:hAnsi="Arial" w:cs="Arial"/>
          <w:sz w:val="24"/>
          <w:szCs w:val="24"/>
        </w:rPr>
        <w:t>s</w:t>
      </w:r>
      <w:r w:rsidRPr="003317C8">
        <w:rPr>
          <w:rFonts w:ascii="Arial" w:hAnsi="Arial" w:cs="Arial"/>
          <w:sz w:val="24"/>
          <w:szCs w:val="24"/>
        </w:rPr>
        <w:t xml:space="preserve"> can be used to enhance the trustworthiness of qualitative research findings. Trustworthiness is the corresponding term used in qualitative research as a measure of the quality of research. It is the extent to which the data and data analysis are believabl</w:t>
      </w:r>
      <w:r>
        <w:rPr>
          <w:rFonts w:ascii="Arial" w:hAnsi="Arial" w:cs="Arial"/>
          <w:sz w:val="24"/>
          <w:szCs w:val="24"/>
        </w:rPr>
        <w:t>e and trustworthy (Shenton 2004).</w:t>
      </w:r>
    </w:p>
    <w:p w:rsidR="00D3239F" w:rsidRDefault="00D3239F" w:rsidP="00D3239F">
      <w:pPr>
        <w:autoSpaceDE w:val="0"/>
        <w:autoSpaceDN w:val="0"/>
        <w:adjustRightInd w:val="0"/>
        <w:spacing w:after="0" w:line="480" w:lineRule="auto"/>
        <w:jc w:val="both"/>
        <w:rPr>
          <w:rFonts w:ascii="Arial" w:hAnsi="Arial" w:cs="Arial"/>
          <w:sz w:val="24"/>
          <w:szCs w:val="24"/>
        </w:rPr>
      </w:pPr>
    </w:p>
    <w:p w:rsidR="00D3239F" w:rsidRDefault="00D3239F" w:rsidP="00D3239F">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Guba and Lincoln 1981; Krefting 1991; and Creswell </w:t>
      </w:r>
      <w:r w:rsidR="004B753B">
        <w:rPr>
          <w:rFonts w:ascii="Arial" w:hAnsi="Arial" w:cs="Arial"/>
          <w:sz w:val="24"/>
          <w:szCs w:val="24"/>
        </w:rPr>
        <w:t>1998</w:t>
      </w:r>
      <w:r>
        <w:rPr>
          <w:rFonts w:ascii="Arial" w:hAnsi="Arial" w:cs="Arial"/>
          <w:sz w:val="24"/>
          <w:szCs w:val="24"/>
        </w:rPr>
        <w:t xml:space="preserve"> cited by Lehman (</w:t>
      </w:r>
      <w:r w:rsidR="004B753B">
        <w:rPr>
          <w:rFonts w:ascii="Arial" w:hAnsi="Arial" w:cs="Arial"/>
          <w:sz w:val="24"/>
          <w:szCs w:val="24"/>
        </w:rPr>
        <w:t>2008</w:t>
      </w:r>
      <w:r>
        <w:rPr>
          <w:rFonts w:ascii="Arial" w:hAnsi="Arial" w:cs="Arial"/>
          <w:sz w:val="24"/>
          <w:szCs w:val="24"/>
        </w:rPr>
        <w:t xml:space="preserve">) </w:t>
      </w:r>
      <w:r w:rsidRPr="003317C8">
        <w:rPr>
          <w:rFonts w:ascii="Arial" w:hAnsi="Arial" w:cs="Arial"/>
          <w:sz w:val="24"/>
          <w:szCs w:val="24"/>
        </w:rPr>
        <w:t xml:space="preserve">suggest that “the trustworthiness of qualitative research can be established by using four strategies: credibility, transferability, dependability and conformability, and are constructed parallel to the analogous quantitative criteria of internal and external validity, reliability and neutrality. Each strategy in turn uses criteria like reflexivity, triangulation and dense descriptions. </w:t>
      </w:r>
      <w:r>
        <w:rPr>
          <w:rFonts w:ascii="Arial" w:hAnsi="Arial" w:cs="Arial"/>
          <w:sz w:val="24"/>
          <w:szCs w:val="24"/>
        </w:rPr>
        <w:t>The r</w:t>
      </w:r>
      <w:r w:rsidRPr="003317C8">
        <w:rPr>
          <w:rFonts w:ascii="Arial" w:hAnsi="Arial" w:cs="Arial"/>
          <w:sz w:val="24"/>
          <w:szCs w:val="24"/>
        </w:rPr>
        <w:t>esearcher takes cognizance of this argument and prefers to use the term trustworthiness as several others to cover all these use it.</w:t>
      </w:r>
    </w:p>
    <w:p w:rsidR="004B753B" w:rsidRPr="00533B6C" w:rsidRDefault="004B753B" w:rsidP="00D3239F">
      <w:pPr>
        <w:autoSpaceDE w:val="0"/>
        <w:autoSpaceDN w:val="0"/>
        <w:adjustRightInd w:val="0"/>
        <w:spacing w:after="0" w:line="480" w:lineRule="auto"/>
        <w:jc w:val="both"/>
        <w:rPr>
          <w:rFonts w:ascii="Arial" w:hAnsi="Arial" w:cs="Arial"/>
          <w:sz w:val="24"/>
          <w:szCs w:val="24"/>
        </w:rPr>
      </w:pPr>
    </w:p>
    <w:p w:rsidR="00D3239F" w:rsidRPr="00834F67" w:rsidRDefault="00D3239F" w:rsidP="00D3239F">
      <w:pPr>
        <w:pStyle w:val="NormalWeb"/>
        <w:spacing w:line="480" w:lineRule="auto"/>
        <w:jc w:val="both"/>
        <w:rPr>
          <w:rFonts w:ascii="Arial" w:hAnsi="Arial" w:cs="Arial"/>
          <w:b/>
          <w:color w:val="000000"/>
        </w:rPr>
      </w:pPr>
      <w:r>
        <w:rPr>
          <w:rFonts w:ascii="Arial" w:hAnsi="Arial" w:cs="Arial"/>
          <w:b/>
          <w:color w:val="000000"/>
        </w:rPr>
        <w:lastRenderedPageBreak/>
        <w:t>3.8</w:t>
      </w:r>
      <w:r w:rsidRPr="00834F67">
        <w:rPr>
          <w:rFonts w:ascii="Arial" w:hAnsi="Arial" w:cs="Arial"/>
          <w:b/>
          <w:color w:val="000000"/>
        </w:rPr>
        <w:t xml:space="preserve"> Conclusion </w:t>
      </w:r>
    </w:p>
    <w:p w:rsidR="00D3239F" w:rsidRPr="00A8062F" w:rsidRDefault="00D3239F" w:rsidP="00D3239F">
      <w:pPr>
        <w:autoSpaceDE w:val="0"/>
        <w:autoSpaceDN w:val="0"/>
        <w:adjustRightInd w:val="0"/>
        <w:spacing w:after="0" w:line="480" w:lineRule="auto"/>
        <w:jc w:val="both"/>
        <w:rPr>
          <w:rFonts w:ascii="Arial" w:hAnsi="Arial" w:cs="Arial"/>
          <w:color w:val="000000"/>
          <w:sz w:val="24"/>
          <w:szCs w:val="24"/>
        </w:rPr>
      </w:pPr>
      <w:r w:rsidRPr="00A8062F">
        <w:rPr>
          <w:rFonts w:ascii="Arial" w:eastAsia="Times New Roman" w:hAnsi="Arial" w:cs="Arial"/>
          <w:color w:val="000000"/>
          <w:sz w:val="24"/>
          <w:szCs w:val="24"/>
        </w:rPr>
        <w:t>This chapter has outlined the research paradigm, research methodologies, strategies and design used in the study, including procedures, participants, data collection tools, data collection and analysis methods, and data credibility issues. The research design</w:t>
      </w:r>
      <w:r>
        <w:rPr>
          <w:rFonts w:ascii="Arial" w:eastAsia="Times New Roman" w:hAnsi="Arial" w:cs="Arial"/>
          <w:color w:val="000000"/>
          <w:sz w:val="24"/>
          <w:szCs w:val="24"/>
        </w:rPr>
        <w:t xml:space="preserve"> </w:t>
      </w:r>
      <w:r w:rsidRPr="00A8062F">
        <w:rPr>
          <w:rFonts w:ascii="Arial" w:eastAsia="Times New Roman" w:hAnsi="Arial" w:cs="Arial"/>
          <w:color w:val="000000"/>
          <w:sz w:val="24"/>
          <w:szCs w:val="24"/>
        </w:rPr>
        <w:t xml:space="preserve">for this study was qualitative study. </w:t>
      </w:r>
      <w:r w:rsidRPr="00A8062F">
        <w:rPr>
          <w:rFonts w:ascii="Arial" w:hAnsi="Arial" w:cs="Arial"/>
          <w:color w:val="000000"/>
          <w:sz w:val="24"/>
          <w:szCs w:val="24"/>
        </w:rPr>
        <w:t>Qualitative research is concerned with finding the answers to questions</w:t>
      </w:r>
      <w:r>
        <w:rPr>
          <w:rFonts w:ascii="Arial" w:hAnsi="Arial" w:cs="Arial"/>
          <w:color w:val="000000"/>
          <w:sz w:val="24"/>
          <w:szCs w:val="24"/>
        </w:rPr>
        <w:t>,</w:t>
      </w:r>
      <w:r w:rsidRPr="00A8062F">
        <w:rPr>
          <w:rFonts w:ascii="Arial" w:hAnsi="Arial" w:cs="Arial"/>
          <w:color w:val="000000"/>
          <w:sz w:val="24"/>
          <w:szCs w:val="24"/>
        </w:rPr>
        <w:t xml:space="preserve"> which begin with why? How? In what way? (Hancock 1998).</w:t>
      </w:r>
      <w:r>
        <w:rPr>
          <w:rFonts w:ascii="Arial" w:eastAsia="Times New Roman" w:hAnsi="Arial" w:cs="Arial"/>
          <w:color w:val="000000"/>
          <w:sz w:val="24"/>
          <w:szCs w:val="24"/>
        </w:rPr>
        <w:t>The researcher used this design because she</w:t>
      </w:r>
      <w:r w:rsidRPr="00A8062F">
        <w:rPr>
          <w:rFonts w:ascii="Arial" w:eastAsia="Times New Roman" w:hAnsi="Arial" w:cs="Arial"/>
          <w:color w:val="000000"/>
          <w:sz w:val="24"/>
          <w:szCs w:val="24"/>
        </w:rPr>
        <w:t xml:space="preserve"> had questions of that nature which</w:t>
      </w:r>
      <w:r>
        <w:rPr>
          <w:rFonts w:ascii="Arial" w:eastAsia="Times New Roman" w:hAnsi="Arial" w:cs="Arial"/>
          <w:color w:val="000000"/>
          <w:sz w:val="24"/>
          <w:szCs w:val="24"/>
        </w:rPr>
        <w:t xml:space="preserve"> she </w:t>
      </w:r>
      <w:r w:rsidRPr="00A8062F">
        <w:rPr>
          <w:rFonts w:ascii="Arial" w:eastAsia="Times New Roman" w:hAnsi="Arial" w:cs="Arial"/>
          <w:color w:val="000000"/>
          <w:sz w:val="24"/>
          <w:szCs w:val="24"/>
        </w:rPr>
        <w:t>recites as</w:t>
      </w:r>
      <w:r w:rsidRPr="00A8062F">
        <w:rPr>
          <w:rFonts w:ascii="Arial" w:hAnsi="Arial" w:cs="Arial"/>
          <w:color w:val="000000"/>
          <w:sz w:val="24"/>
          <w:szCs w:val="24"/>
        </w:rPr>
        <w:t xml:space="preserve"> follows: </w:t>
      </w:r>
    </w:p>
    <w:p w:rsidR="00D3239F" w:rsidRPr="007960FE" w:rsidRDefault="00D3239F" w:rsidP="00D3239F">
      <w:pPr>
        <w:pStyle w:val="ListParagraph"/>
        <w:numPr>
          <w:ilvl w:val="0"/>
          <w:numId w:val="15"/>
        </w:numPr>
        <w:autoSpaceDE w:val="0"/>
        <w:autoSpaceDN w:val="0"/>
        <w:adjustRightInd w:val="0"/>
        <w:spacing w:after="0" w:line="480" w:lineRule="auto"/>
        <w:jc w:val="both"/>
        <w:rPr>
          <w:rFonts w:ascii="Arial" w:hAnsi="Arial" w:cs="Arial"/>
          <w:color w:val="000000"/>
          <w:sz w:val="24"/>
          <w:szCs w:val="24"/>
        </w:rPr>
      </w:pPr>
      <w:r w:rsidRPr="007960FE">
        <w:rPr>
          <w:rFonts w:ascii="Arial" w:hAnsi="Arial" w:cs="Arial"/>
          <w:color w:val="000000"/>
          <w:sz w:val="24"/>
          <w:szCs w:val="24"/>
        </w:rPr>
        <w:t>W</w:t>
      </w:r>
      <w:r>
        <w:rPr>
          <w:rFonts w:ascii="Arial" w:hAnsi="Arial" w:cs="Arial"/>
          <w:color w:val="000000"/>
          <w:sz w:val="24"/>
          <w:szCs w:val="24"/>
        </w:rPr>
        <w:t>hat is the effect of land ownership</w:t>
      </w:r>
      <w:r w:rsidRPr="007960FE">
        <w:rPr>
          <w:rFonts w:ascii="Arial" w:hAnsi="Arial" w:cs="Arial"/>
          <w:color w:val="000000"/>
          <w:sz w:val="24"/>
          <w:szCs w:val="24"/>
        </w:rPr>
        <w:t xml:space="preserve"> on</w:t>
      </w:r>
      <w:r>
        <w:rPr>
          <w:rFonts w:ascii="Arial" w:hAnsi="Arial" w:cs="Arial"/>
          <w:color w:val="000000"/>
          <w:sz w:val="24"/>
          <w:szCs w:val="24"/>
        </w:rPr>
        <w:t xml:space="preserve"> agricultural development at Lower Gqumahashe</w:t>
      </w:r>
      <w:r w:rsidRPr="007960FE">
        <w:rPr>
          <w:rFonts w:ascii="Arial" w:hAnsi="Arial" w:cs="Arial"/>
          <w:color w:val="000000"/>
          <w:sz w:val="24"/>
          <w:szCs w:val="24"/>
        </w:rPr>
        <w:t>?</w:t>
      </w:r>
    </w:p>
    <w:p w:rsidR="00D3239F" w:rsidRDefault="00D3239F" w:rsidP="00D3239F">
      <w:pPr>
        <w:pStyle w:val="ListParagraph"/>
        <w:numPr>
          <w:ilvl w:val="0"/>
          <w:numId w:val="1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How does marriage affect farming in the study area?</w:t>
      </w:r>
    </w:p>
    <w:p w:rsidR="00D3239F" w:rsidRPr="00102EAE" w:rsidRDefault="00D3239F" w:rsidP="00D3239F">
      <w:pPr>
        <w:pStyle w:val="ListParagraph"/>
        <w:numPr>
          <w:ilvl w:val="0"/>
          <w:numId w:val="15"/>
        </w:numPr>
        <w:autoSpaceDE w:val="0"/>
        <w:autoSpaceDN w:val="0"/>
        <w:adjustRightInd w:val="0"/>
        <w:spacing w:after="0" w:line="480" w:lineRule="auto"/>
        <w:jc w:val="both"/>
        <w:rPr>
          <w:rFonts w:ascii="Arial" w:hAnsi="Arial" w:cs="Arial"/>
          <w:color w:val="000000"/>
          <w:sz w:val="24"/>
          <w:szCs w:val="24"/>
        </w:rPr>
      </w:pPr>
      <w:r>
        <w:rPr>
          <w:rFonts w:ascii="Arial" w:hAnsi="Arial" w:cs="Arial"/>
          <w:color w:val="000000"/>
          <w:sz w:val="24"/>
          <w:szCs w:val="24"/>
        </w:rPr>
        <w:t>How do customs and traditions affect land ownership in the study area?</w:t>
      </w:r>
    </w:p>
    <w:p w:rsidR="00D3239F" w:rsidRDefault="00D3239F" w:rsidP="00D3239F">
      <w:pPr>
        <w:autoSpaceDE w:val="0"/>
        <w:autoSpaceDN w:val="0"/>
        <w:adjustRightInd w:val="0"/>
        <w:spacing w:after="0" w:line="480" w:lineRule="auto"/>
        <w:jc w:val="both"/>
        <w:rPr>
          <w:rFonts w:ascii="Arial" w:eastAsia="Times New Roman" w:hAnsi="Arial" w:cs="Arial"/>
          <w:color w:val="000000"/>
          <w:sz w:val="24"/>
          <w:szCs w:val="24"/>
        </w:rPr>
      </w:pPr>
      <w:r>
        <w:rPr>
          <w:rFonts w:ascii="Arial" w:eastAsia="Times New Roman" w:hAnsi="Arial" w:cs="Arial"/>
          <w:color w:val="000000"/>
          <w:sz w:val="24"/>
          <w:szCs w:val="24"/>
        </w:rPr>
        <w:t>However, this research attempted to answer those questions. Lastly, in analysing data, I employed content analysis and SPSS for statistics of descriptive questions</w:t>
      </w:r>
      <w:r w:rsidRPr="00834F67">
        <w:rPr>
          <w:rFonts w:ascii="Arial" w:eastAsia="Times New Roman" w:hAnsi="Arial" w:cs="Arial"/>
          <w:color w:val="000000"/>
          <w:sz w:val="24"/>
          <w:szCs w:val="24"/>
        </w:rPr>
        <w:t>.</w:t>
      </w:r>
    </w:p>
    <w:p w:rsidR="00D3239F" w:rsidRDefault="00D3239F" w:rsidP="00D3239F">
      <w:pPr>
        <w:rPr>
          <w:rFonts w:ascii="Arial" w:eastAsia="Times New Roman" w:hAnsi="Arial" w:cs="Arial"/>
          <w:color w:val="000000"/>
          <w:sz w:val="24"/>
          <w:szCs w:val="24"/>
        </w:rPr>
      </w:pPr>
      <w:r>
        <w:rPr>
          <w:rFonts w:ascii="Arial" w:eastAsia="Times New Roman" w:hAnsi="Arial" w:cs="Arial"/>
          <w:color w:val="000000"/>
          <w:sz w:val="24"/>
          <w:szCs w:val="24"/>
        </w:rPr>
        <w:br w:type="page"/>
      </w:r>
    </w:p>
    <w:p w:rsidR="00D3239F" w:rsidRPr="00FC3E94" w:rsidRDefault="00D3239F" w:rsidP="00D3239F">
      <w:pPr>
        <w:autoSpaceDE w:val="0"/>
        <w:autoSpaceDN w:val="0"/>
        <w:adjustRightInd w:val="0"/>
        <w:spacing w:after="0" w:line="480" w:lineRule="auto"/>
        <w:jc w:val="both"/>
        <w:rPr>
          <w:rFonts w:ascii="Arial" w:eastAsia="Times New Roman" w:hAnsi="Arial" w:cs="Arial"/>
          <w:color w:val="000000"/>
          <w:sz w:val="24"/>
          <w:szCs w:val="24"/>
        </w:rPr>
      </w:pPr>
      <w:r w:rsidRPr="00834F67">
        <w:rPr>
          <w:rFonts w:ascii="Arial" w:eastAsia="Times New Roman" w:hAnsi="Arial" w:cs="Arial"/>
          <w:color w:val="000000"/>
          <w:sz w:val="24"/>
          <w:szCs w:val="24"/>
        </w:rPr>
        <w:lastRenderedPageBreak/>
        <w:t xml:space="preserve"> </w:t>
      </w:r>
      <w:r>
        <w:rPr>
          <w:rFonts w:ascii="Arial" w:eastAsia="Times New Roman" w:hAnsi="Arial" w:cs="Arial"/>
          <w:b/>
          <w:color w:val="000000"/>
          <w:sz w:val="36"/>
          <w:szCs w:val="36"/>
        </w:rPr>
        <w:t>CHAPTER 4: HISTORICAL AND SOCIO-CULTURAL ORIENTATION OF LOWER GQUMAHASHE</w:t>
      </w:r>
    </w:p>
    <w:p w:rsidR="00D3239F" w:rsidRDefault="00D3239F" w:rsidP="00D3239F">
      <w:pPr>
        <w:autoSpaceDE w:val="0"/>
        <w:autoSpaceDN w:val="0"/>
        <w:adjustRightInd w:val="0"/>
        <w:spacing w:after="0" w:line="480" w:lineRule="auto"/>
        <w:jc w:val="both"/>
        <w:rPr>
          <w:rFonts w:ascii="Arial" w:eastAsia="Times New Roman" w:hAnsi="Arial" w:cs="Arial"/>
          <w:b/>
          <w:color w:val="000000"/>
          <w:sz w:val="24"/>
          <w:szCs w:val="24"/>
        </w:rPr>
      </w:pPr>
      <w:r>
        <w:rPr>
          <w:rFonts w:ascii="Arial" w:eastAsia="Times New Roman" w:hAnsi="Arial" w:cs="Arial"/>
          <w:b/>
          <w:color w:val="000000"/>
          <w:sz w:val="24"/>
          <w:szCs w:val="24"/>
        </w:rPr>
        <w:t>4.1 Introduction</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The aim of this chapter is to orientate the reader in respect of aspects of the early history of the study area, some aspects of culture, agricultural practices and infrastructural organization. According to Bembridge (1984:41), all these aspects appear to be relevant to a study of this nature. The purpose is to provide only as much of the history</w:t>
      </w:r>
      <w:r w:rsidR="004B753B">
        <w:rPr>
          <w:rFonts w:ascii="Arial" w:eastAsia="Times New Roman" w:hAnsi="Arial" w:cs="Arial"/>
          <w:sz w:val="24"/>
          <w:szCs w:val="24"/>
          <w:lang w:eastAsia="en-ZA"/>
        </w:rPr>
        <w:t xml:space="preserve"> of Eastern Cape with</w:t>
      </w:r>
      <w:r>
        <w:rPr>
          <w:rFonts w:ascii="Arial" w:eastAsia="Times New Roman" w:hAnsi="Arial" w:cs="Arial"/>
          <w:sz w:val="24"/>
          <w:szCs w:val="24"/>
          <w:lang w:eastAsia="en-ZA"/>
        </w:rPr>
        <w:t xml:space="preserve"> special reference to the Mfengu and Xhosa.</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b/>
          <w:sz w:val="24"/>
          <w:szCs w:val="24"/>
          <w:lang w:eastAsia="en-ZA"/>
        </w:rPr>
        <w:t>4.2 Geographical Location</w:t>
      </w:r>
    </w:p>
    <w:p w:rsidR="00D3239F" w:rsidRDefault="00D3239F" w:rsidP="00D3239F">
      <w:pPr>
        <w:spacing w:line="480" w:lineRule="auto"/>
        <w:jc w:val="both"/>
        <w:rPr>
          <w:rFonts w:ascii="Arial" w:hAnsi="Arial" w:cs="Arial"/>
          <w:sz w:val="24"/>
          <w:szCs w:val="24"/>
        </w:rPr>
      </w:pPr>
      <w:r>
        <w:rPr>
          <w:rFonts w:ascii="Arial" w:hAnsi="Arial" w:cs="Arial"/>
          <w:sz w:val="24"/>
          <w:szCs w:val="24"/>
        </w:rPr>
        <w:t>The consolidated Republic of Ciskei, (currently known as Eastern Cape Province) is an elongated area fronting onto the south-eastern coast of Southern Africa, between the south and South African harbour city of East London  and the coastal resort of Port Alfred. From the coast, it stretches way in a generally north-north westerly direction to the point of Queenstown. Its geographic position is between southern latitudes 32º and 32º 35º, and eastern longitudes 26º 20º and 27º 48º. Its western boundary is marked by the Great Fish River and further inland by the Kat River, while the northern and northern east borders are the Swart Kei and Klipplaats rivers respectively. The eastern border is a winding, manmade line (Benso, 1981:45). Lower Gqumahashe village is situated 15 kilometres away from Alice, near Hogsback. Its geographic situation is -32. ‘7048 26.9237(GPS coordinates).</w:t>
      </w:r>
    </w:p>
    <w:p w:rsidR="00D3239F" w:rsidRDefault="00D3239F" w:rsidP="00D3239F">
      <w:pPr>
        <w:tabs>
          <w:tab w:val="left" w:pos="5241"/>
        </w:tabs>
        <w:spacing w:line="480" w:lineRule="auto"/>
        <w:jc w:val="both"/>
        <w:rPr>
          <w:rFonts w:ascii="Arial" w:hAnsi="Arial" w:cs="Arial"/>
          <w:sz w:val="24"/>
          <w:szCs w:val="24"/>
        </w:rPr>
      </w:pPr>
    </w:p>
    <w:p w:rsidR="00D3239F" w:rsidRDefault="00D3239F" w:rsidP="00D3239F">
      <w:pPr>
        <w:spacing w:line="480" w:lineRule="auto"/>
        <w:jc w:val="both"/>
        <w:rPr>
          <w:rFonts w:ascii="Arial" w:eastAsia="Times New Roman" w:hAnsi="Arial" w:cs="Arial"/>
          <w:b/>
          <w:sz w:val="24"/>
          <w:szCs w:val="24"/>
          <w:lang w:eastAsia="en-ZA"/>
        </w:rPr>
      </w:pPr>
    </w:p>
    <w:p w:rsidR="00D3239F" w:rsidRDefault="00D3239F" w:rsidP="00D3239F">
      <w:pPr>
        <w:spacing w:line="480" w:lineRule="auto"/>
        <w:jc w:val="both"/>
        <w:rPr>
          <w:rFonts w:ascii="Arial" w:hAnsi="Arial" w:cs="Arial"/>
          <w:sz w:val="24"/>
          <w:szCs w:val="24"/>
        </w:rPr>
      </w:pPr>
      <w:r>
        <w:rPr>
          <w:rFonts w:ascii="Arial" w:eastAsia="Times New Roman" w:hAnsi="Arial" w:cs="Arial"/>
          <w:b/>
          <w:sz w:val="24"/>
          <w:szCs w:val="24"/>
          <w:lang w:eastAsia="en-ZA"/>
        </w:rPr>
        <w:lastRenderedPageBreak/>
        <w:t>4.3 Early History</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Ciskei is inhabited by the Cape Nguni. These inhabitants are mainly Xhosa and Mfengu.</w:t>
      </w:r>
      <w:r>
        <w:rPr>
          <w:rStyle w:val="FootnoteReference"/>
          <w:rFonts w:ascii="Arial" w:eastAsia="Times New Roman" w:hAnsi="Arial" w:cs="Arial"/>
          <w:sz w:val="24"/>
          <w:szCs w:val="24"/>
          <w:lang w:eastAsia="en-ZA"/>
        </w:rPr>
        <w:footnoteReference w:id="9"/>
      </w:r>
      <w:r>
        <w:rPr>
          <w:rFonts w:ascii="Arial" w:eastAsia="Times New Roman" w:hAnsi="Arial" w:cs="Arial"/>
          <w:sz w:val="24"/>
          <w:szCs w:val="24"/>
          <w:lang w:eastAsia="en-ZA"/>
        </w:rPr>
        <w:t xml:space="preserve"> All evidence from written as well as traditional Xhosa antiquaries transmitted orally, point to the gradual migration of the Xhosa-speaking peoples, commencing in the sixteenth century, from a local</w:t>
      </w:r>
      <w:r w:rsidR="004B753B">
        <w:rPr>
          <w:rFonts w:ascii="Arial" w:eastAsia="Times New Roman" w:hAnsi="Arial" w:cs="Arial"/>
          <w:sz w:val="24"/>
          <w:szCs w:val="24"/>
          <w:lang w:eastAsia="en-ZA"/>
        </w:rPr>
        <w:t>ity north of the Zambezi (Theal</w:t>
      </w:r>
      <w:r>
        <w:rPr>
          <w:rFonts w:ascii="Arial" w:eastAsia="Times New Roman" w:hAnsi="Arial" w:cs="Arial"/>
          <w:sz w:val="24"/>
          <w:szCs w:val="24"/>
          <w:lang w:eastAsia="en-ZA"/>
        </w:rPr>
        <w:t xml:space="preserve"> 1904: 128-144).</w:t>
      </w:r>
    </w:p>
    <w:p w:rsidR="00D3239F" w:rsidRDefault="00D3239F" w:rsidP="00D3239F">
      <w:pPr>
        <w:spacing w:line="480" w:lineRule="auto"/>
        <w:jc w:val="both"/>
        <w:rPr>
          <w:rFonts w:ascii="Arial" w:eastAsia="Times New Roman" w:hAnsi="Arial" w:cs="Arial"/>
          <w:b/>
          <w:bCs/>
          <w:sz w:val="24"/>
          <w:szCs w:val="24"/>
          <w:lang w:eastAsia="en-ZA"/>
        </w:rPr>
      </w:pPr>
      <w:r>
        <w:rPr>
          <w:rFonts w:ascii="Arial" w:eastAsia="Times New Roman" w:hAnsi="Arial" w:cs="Arial"/>
          <w:b/>
          <w:bCs/>
          <w:sz w:val="24"/>
          <w:szCs w:val="24"/>
          <w:lang w:eastAsia="en-ZA"/>
        </w:rPr>
        <w:t>4.3. 1 The Xhosas</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Raum </w:t>
      </w:r>
      <w:r>
        <w:rPr>
          <w:rFonts w:ascii="Arial" w:eastAsia="Times New Roman" w:hAnsi="Arial" w:cs="Arial"/>
          <w:iCs/>
          <w:sz w:val="24"/>
          <w:szCs w:val="24"/>
          <w:lang w:eastAsia="en-ZA"/>
        </w:rPr>
        <w:t>and de Jager</w:t>
      </w:r>
      <w:r>
        <w:rPr>
          <w:rFonts w:ascii="Arial" w:eastAsia="Times New Roman" w:hAnsi="Arial" w:cs="Arial"/>
          <w:i/>
          <w:iCs/>
          <w:sz w:val="24"/>
          <w:szCs w:val="24"/>
          <w:lang w:eastAsia="en-ZA"/>
        </w:rPr>
        <w:t xml:space="preserve"> </w:t>
      </w:r>
      <w:r>
        <w:rPr>
          <w:rFonts w:ascii="Arial" w:eastAsia="Times New Roman" w:hAnsi="Arial" w:cs="Arial"/>
          <w:sz w:val="24"/>
          <w:szCs w:val="24"/>
          <w:lang w:eastAsia="en-ZA"/>
        </w:rPr>
        <w:t xml:space="preserve">(1972:6) and Soga (1931:8) agree that it is not quite clear exactly the originality of the Xhosas. Raum </w:t>
      </w:r>
      <w:r>
        <w:rPr>
          <w:rFonts w:ascii="Arial" w:eastAsia="Times New Roman" w:hAnsi="Arial" w:cs="Arial"/>
          <w:iCs/>
          <w:sz w:val="24"/>
          <w:szCs w:val="24"/>
          <w:lang w:eastAsia="en-ZA"/>
        </w:rPr>
        <w:t>and de Jager (1972)</w:t>
      </w:r>
      <w:r>
        <w:rPr>
          <w:rFonts w:ascii="Arial" w:eastAsia="Times New Roman" w:hAnsi="Arial" w:cs="Arial"/>
          <w:i/>
          <w:iCs/>
          <w:sz w:val="24"/>
          <w:szCs w:val="24"/>
          <w:lang w:eastAsia="en-ZA"/>
        </w:rPr>
        <w:t xml:space="preserve"> </w:t>
      </w:r>
      <w:r>
        <w:rPr>
          <w:rFonts w:ascii="Arial" w:eastAsia="Times New Roman" w:hAnsi="Arial" w:cs="Arial"/>
          <w:sz w:val="24"/>
          <w:szCs w:val="24"/>
          <w:lang w:eastAsia="en-ZA"/>
        </w:rPr>
        <w:t>argue that, there are speculations claiming that, the Ciskei is originally the place of the Xhosas. They go on to conclude that, the Xhosas who were named after their chief, chief Xhosa, the successor of chief Mnguni migrated from North-East of Central Africa to where in South, is still not clear. They migrated from the North-East Coast of Africa to Northern Natal before Europeans came into the country, and they settled close under the Drakensberg mountain range,  at a point which is now difficult to point, but supposed to be the sources of uMzimvubu</w:t>
      </w:r>
      <w:r>
        <w:rPr>
          <w:rFonts w:ascii="Arial" w:eastAsia="Times New Roman" w:hAnsi="Arial" w:cs="Arial"/>
          <w:sz w:val="24"/>
          <w:szCs w:val="24"/>
          <w:lang w:eastAsia="en-ZA"/>
        </w:rPr>
        <w:tab/>
        <w:t xml:space="preserve">(St. Johns River). Later they moved towards the south to what </w:t>
      </w:r>
      <w:r w:rsidR="004B753B">
        <w:rPr>
          <w:rFonts w:ascii="Arial" w:eastAsia="Times New Roman" w:hAnsi="Arial" w:cs="Arial"/>
          <w:sz w:val="24"/>
          <w:szCs w:val="24"/>
          <w:lang w:eastAsia="en-ZA"/>
        </w:rPr>
        <w:t>was known as the Cape Province.</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The first wave of Bantu speakers reached Southern Africa about 400 AD and by 700 AD they were living as far south as the present Transkei. During the second wave of migration, the ancestors of Nguni, Sotho and Tsonga arrived in the southern Africa around 1200 AD. An adaptation to the diverse ecology of South Africa was necessary, producing different agricultural and social traditions.  The Nguni took over </w:t>
      </w:r>
      <w:r>
        <w:rPr>
          <w:rFonts w:ascii="Arial" w:eastAsia="Times New Roman" w:hAnsi="Arial" w:cs="Arial"/>
          <w:sz w:val="24"/>
          <w:szCs w:val="24"/>
          <w:lang w:eastAsia="en-ZA"/>
        </w:rPr>
        <w:lastRenderedPageBreak/>
        <w:t>the land occupied by the San who survived on gathering and hunting and particularly the Khoi (also known as the Hottentos) who were a pastoral people. The Khoi occupied the coastal zone of South Africa between UMzimvubu River in Kwa-Zulu Natal and the Cape. By 1736 the Nguni had cleared all the land North-East of keiskamma River of i</w:t>
      </w:r>
      <w:r w:rsidR="004B753B">
        <w:rPr>
          <w:rFonts w:ascii="Arial" w:eastAsia="Times New Roman" w:hAnsi="Arial" w:cs="Arial"/>
          <w:sz w:val="24"/>
          <w:szCs w:val="24"/>
          <w:lang w:eastAsia="en-ZA"/>
        </w:rPr>
        <w:t xml:space="preserve">ndependent Khoi tribes (Henbick 2007:35). </w:t>
      </w:r>
    </w:p>
    <w:p w:rsidR="00D3239F" w:rsidRDefault="00D3239F" w:rsidP="00D3239F">
      <w:pPr>
        <w:spacing w:line="480" w:lineRule="auto"/>
        <w:jc w:val="both"/>
        <w:rPr>
          <w:rFonts w:ascii="Arial" w:eastAsia="Times New Roman" w:hAnsi="Arial" w:cs="Arial"/>
          <w:sz w:val="24"/>
          <w:szCs w:val="24"/>
          <w:lang w:eastAsia="en-ZA"/>
        </w:rPr>
      </w:pPr>
      <w:r>
        <w:rPr>
          <w:rFonts w:ascii="Arial" w:hAnsi="Arial" w:cs="Arial"/>
          <w:sz w:val="24"/>
          <w:szCs w:val="24"/>
        </w:rPr>
        <w:t xml:space="preserve">Henbick, (2007:35) addresses that, around 1820 a group of people under the leadership of a man named Jama decided to move from Zululand to escape the turmoil caused by “Mfecane”. They migrated through the east territory of the Great Kei River controlled by the Xhosa Chief Hintsa. Here the group split in two. Jama decided to stay and align with Hintsa, while Mqalo, the current Chief’s great-grandfather, migrated further with his followers across the Great Kei River. They settled in an area west of the Great Fish River (close to where Port Elizabeth is today) and then to Ndabathemba where they stayed for a while. During this migration, migrants from other clans joined them. They moved with their cattle, surviving on their milk, continuously looking for good grazing land. From the Port Elizabeth area, they moved to Fort Beaufort, on to Ndabexirhe and later to the Amatole region. </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Around 1830 they arrived in the Tyume valley, which at that time was still controlled by Ngqika Xhosa. According to the current Chief, Mqalo and his group were given permission to settle in the valley by Chief Tyali, son of Ngqika and brother Maqoma. The area became their tribal area called Makhuzeni and Mqalo subsequently became their Chief. Prior to the arrival of Mqalo and his people, the Makhuzeni region must have looked different. Mqalo, the father of the current Chief, subdivided and allocated the Makhuzeni area to different groups, and a number of settlements, located close to each other, were established. This subdivision was overseen by the </w:t>
      </w:r>
      <w:r>
        <w:rPr>
          <w:rFonts w:ascii="Arial" w:hAnsi="Arial" w:cs="Arial"/>
          <w:sz w:val="24"/>
          <w:szCs w:val="24"/>
        </w:rPr>
        <w:lastRenderedPageBreak/>
        <w:t>colonial administration. In addition to Guquka, these settlements included the present-day villages of Gilton, Msobomvu and Mpundu. To this day, the people of these villages share the same communal rangelands. Mqalo originally established more settlements, including Lower Gqumahashe, whose residents were relocated by betterment planners to one of the other villages b</w:t>
      </w:r>
      <w:r w:rsidR="004B753B">
        <w:rPr>
          <w:rFonts w:ascii="Arial" w:hAnsi="Arial" w:cs="Arial"/>
          <w:sz w:val="24"/>
          <w:szCs w:val="24"/>
        </w:rPr>
        <w:t xml:space="preserve">etween 1930 and 1950 (Herbinck </w:t>
      </w:r>
      <w:r>
        <w:rPr>
          <w:rFonts w:ascii="Arial" w:hAnsi="Arial" w:cs="Arial"/>
          <w:sz w:val="24"/>
          <w:szCs w:val="24"/>
        </w:rPr>
        <w:t xml:space="preserve"> 2007:35).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b/>
          <w:bCs/>
          <w:sz w:val="24"/>
          <w:szCs w:val="24"/>
          <w:lang w:eastAsia="en-ZA"/>
        </w:rPr>
        <w:t xml:space="preserve">4.3.2 Mfengu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According to Steyn (1988:35), the Mfengu were refugees of Nguni tribe, driven from natal by Shaka wars known as Mfecane. They slowly moved westwards and spent some time among the Gcaleka in what is now known as the Transkei. These refugees, having left their homes in the state of turmoil and few possessions and suffered hardship on their journey to the Cape. Among the people they met they reported as having initiated communication by saying </w:t>
      </w:r>
      <w:r>
        <w:rPr>
          <w:rFonts w:ascii="Arial" w:eastAsia="Times New Roman" w:hAnsi="Arial" w:cs="Arial"/>
          <w:i/>
          <w:sz w:val="24"/>
          <w:szCs w:val="24"/>
          <w:lang w:eastAsia="en-ZA"/>
        </w:rPr>
        <w:t>siyamfenguza</w:t>
      </w:r>
      <w:r>
        <w:rPr>
          <w:rFonts w:ascii="Arial" w:eastAsia="Times New Roman" w:hAnsi="Arial" w:cs="Arial"/>
          <w:sz w:val="24"/>
          <w:szCs w:val="24"/>
          <w:lang w:eastAsia="en-ZA"/>
        </w:rPr>
        <w:t xml:space="preserve"> (meaning we are hungry and seek shelter). This gave rise to the name Mfengu.</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The growing prosperity of the Mfengu initiated misunderstanding between them and the Gcalekas. The so called emancipation of the Gcaleka in 1835, which led to the departure of the majority (16 800). They crossed the Kei river towards the end of the six frontier war, which stemmed from the belief that they were ill-treated in Gcaleka land and that they were in a unique situation of degradation and servitude. The military alliance the Mfengu made with the whites was yet another development that generated a greater hostility between </w:t>
      </w:r>
      <w:r w:rsidR="004B753B">
        <w:rPr>
          <w:rFonts w:ascii="Arial" w:eastAsia="Times New Roman" w:hAnsi="Arial" w:cs="Arial"/>
          <w:sz w:val="24"/>
          <w:szCs w:val="24"/>
          <w:lang w:eastAsia="en-ZA"/>
        </w:rPr>
        <w:t>the Xhosa and the Mfengu (Steyn</w:t>
      </w:r>
      <w:r>
        <w:rPr>
          <w:rFonts w:ascii="Arial" w:eastAsia="Times New Roman" w:hAnsi="Arial" w:cs="Arial"/>
          <w:sz w:val="24"/>
          <w:szCs w:val="24"/>
          <w:lang w:eastAsia="en-ZA"/>
        </w:rPr>
        <w:t xml:space="preserve"> 1988).</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Steyn, (1988) narrates that, once in the colony, the Mfengu immediately resumed the process of economic and social rehabilitation and undertook those cultural modification, which they assumed would make them more acceptable to the white </w:t>
      </w:r>
      <w:r>
        <w:rPr>
          <w:rFonts w:ascii="Arial" w:eastAsia="Times New Roman" w:hAnsi="Arial" w:cs="Arial"/>
          <w:sz w:val="24"/>
          <w:szCs w:val="24"/>
          <w:lang w:eastAsia="en-ZA"/>
        </w:rPr>
        <w:lastRenderedPageBreak/>
        <w:t xml:space="preserve">colony.  They became the first large scale Bantu- speaking community in the Cape to accommodate them to the colonial economy, to accept white leadership, to attend mission schools and to prepare for conversion to Christianity. These refugees originally settled in the district of Peddie, where they pledged allegiance to the colonial government. They were given infertile which could not get enough to sustain them. They tried to escape the land and migrated to Tyume valley, unfortunately they were sent back to the Peddie district as they were ordered to abandon the Province of queen Adelaide except for Peddie.   </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Eventually, many Mfengu crossed the old colony. After several years in the cape colony, many Mfengu acquired sufficient wealth in cattle to live independently. Some Mfengu continued to adhere to traditional agricultural practices; others adopted new techniques from white farmers. They changed from their traditional crops and planted variety of vegetable crops and fruit crops.  These crops became beneficial to the Mfengu. The Mfengu assimilated more into the western culture, as they adopted Christianity they soon adopted education, and they become “schooled people” or educated people. They later dominated the paying jobs like teaching, clerical jobs, trading etc. The Xhosa on the other hand rejected all western influences. They abided by their traditional agricultural practices, rejected Christianity and remained conservative (Steyn 1988).    </w:t>
      </w:r>
    </w:p>
    <w:p w:rsidR="00D3239F" w:rsidRDefault="00D3239F" w:rsidP="00D3239F">
      <w:pPr>
        <w:tabs>
          <w:tab w:val="left" w:pos="1925"/>
        </w:tabs>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 xml:space="preserve"> 4.4 Social Identity</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Lower Gqumahashe is a small community surrounding Alice, Eastern Cape, with population of about 600 people. Lower Gqumahashe is one of the communities that lie along Tyume River. Xhosa speaking people dominate the village.  Raum </w:t>
      </w:r>
      <w:r>
        <w:rPr>
          <w:rFonts w:ascii="Arial" w:hAnsi="Arial" w:cs="Arial"/>
          <w:i/>
          <w:iCs/>
          <w:sz w:val="24"/>
          <w:szCs w:val="24"/>
        </w:rPr>
        <w:t>et al</w:t>
      </w:r>
      <w:r>
        <w:rPr>
          <w:rFonts w:ascii="Arial" w:hAnsi="Arial" w:cs="Arial"/>
          <w:sz w:val="24"/>
          <w:szCs w:val="24"/>
        </w:rPr>
        <w:t xml:space="preserve"> (1972:10) conclude that, there are four main groups in which the Xhosas belong to, </w:t>
      </w:r>
      <w:r>
        <w:rPr>
          <w:rFonts w:ascii="Arial" w:hAnsi="Arial" w:cs="Arial"/>
          <w:sz w:val="24"/>
          <w:szCs w:val="24"/>
        </w:rPr>
        <w:lastRenderedPageBreak/>
        <w:t>they are AbaNguni, AbaThembu, AbaMbo and AmaBhaca. The Xhosa speaking Bantu are originally from the Eastern Cape, which comprises of what used to be called Transkei and Ciskei. Lower Gqumahashe village is made up of Xhosa speaking people who are originally from the four main groups mentioned abov</w:t>
      </w:r>
      <w:r w:rsidR="004B753B">
        <w:rPr>
          <w:rFonts w:ascii="Arial" w:hAnsi="Arial" w:cs="Arial"/>
          <w:sz w:val="24"/>
          <w:szCs w:val="24"/>
        </w:rPr>
        <w:t xml:space="preserve">e and the Mfengu social group. </w:t>
      </w:r>
    </w:p>
    <w:p w:rsidR="00D3239F" w:rsidRDefault="00D3239F" w:rsidP="00D3239F">
      <w:pPr>
        <w:spacing w:line="480" w:lineRule="auto"/>
        <w:jc w:val="both"/>
        <w:rPr>
          <w:rFonts w:ascii="Arial" w:hAnsi="Arial" w:cs="Arial"/>
          <w:sz w:val="24"/>
          <w:szCs w:val="24"/>
        </w:rPr>
      </w:pPr>
      <w:r>
        <w:rPr>
          <w:rFonts w:ascii="Arial" w:hAnsi="Arial" w:cs="Arial"/>
          <w:sz w:val="24"/>
          <w:szCs w:val="24"/>
        </w:rPr>
        <w:t>According to one key informant, MamTshawe,</w:t>
      </w:r>
      <w:r>
        <w:rPr>
          <w:rStyle w:val="FootnoteReference"/>
          <w:rFonts w:ascii="Arial" w:hAnsi="Arial" w:cs="Arial"/>
          <w:sz w:val="24"/>
          <w:szCs w:val="24"/>
        </w:rPr>
        <w:footnoteReference w:id="10"/>
      </w:r>
      <w:r>
        <w:rPr>
          <w:rFonts w:ascii="Arial" w:hAnsi="Arial" w:cs="Arial"/>
          <w:sz w:val="24"/>
          <w:szCs w:val="24"/>
        </w:rPr>
        <w:t xml:space="preserve"> the residents of Lower Gqumahashe  were not all born at Lower Gqumahashe. Some of them came to live at Lower Gqumahashe because of marriage, while others moved to the village because they were attracted by the rich geographic conditions. Other (four percent) members of the village confessed that the reason that their village moved to Lower Gqumahashe was that the village had a good source of water, which was from the Tyume River.</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b/>
          <w:sz w:val="24"/>
          <w:szCs w:val="24"/>
          <w:lang w:eastAsia="en-ZA"/>
        </w:rPr>
        <w:t>4.5 Marriage and Family Life</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Schapera (1937:64) explains Xhosa marriage as an “affair between groups, involving two families concerned even more than the individual”. He proceeds to note  that the personal predilection of the couple do not carry nearly the same weight as the good name of the family of the girl, her ability to bear children, work well, and get on amicably with her mother in law, for whom she will at first have to work. For the Xhosa people marriage did not entirely rest on the love of the bride and the groom, but also the parents of the groom have to fall in love with the potential bride.  Seymour (1970: 175) defines Xhosa marriage as the verbal agreement between the young man’s family and with the parents of the girl’s family and the promise of marriage is given in the form of dowry</w:t>
      </w:r>
      <w:r>
        <w:rPr>
          <w:rStyle w:val="FootnoteReference"/>
          <w:rFonts w:ascii="Arial" w:eastAsia="Times New Roman" w:hAnsi="Arial" w:cs="Arial"/>
          <w:sz w:val="24"/>
          <w:szCs w:val="24"/>
          <w:lang w:eastAsia="en-ZA"/>
        </w:rPr>
        <w:footnoteReference w:id="11"/>
      </w:r>
      <w:r>
        <w:rPr>
          <w:rFonts w:ascii="Arial" w:eastAsia="Times New Roman" w:hAnsi="Arial" w:cs="Arial"/>
          <w:sz w:val="24"/>
          <w:szCs w:val="24"/>
          <w:lang w:eastAsia="en-ZA"/>
        </w:rPr>
        <w:t>. Traditionally, this is in the form of cattle.</w:t>
      </w:r>
    </w:p>
    <w:p w:rsidR="00D3239F" w:rsidRDefault="00D3239F" w:rsidP="00D3239F">
      <w:pPr>
        <w:tabs>
          <w:tab w:val="left" w:pos="3240"/>
        </w:tabs>
        <w:spacing w:line="480" w:lineRule="auto"/>
        <w:jc w:val="both"/>
        <w:rPr>
          <w:rFonts w:ascii="Arial" w:eastAsia="Times New Roman" w:hAnsi="Arial" w:cs="Arial"/>
          <w:sz w:val="24"/>
          <w:szCs w:val="24"/>
          <w:lang w:eastAsia="en-ZA"/>
        </w:rPr>
      </w:pP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Traditionally, there are three generations in a family group namely: the father’s family living and the eldest son’s family living together, with each member of the group performing particular functions. This situation gradually changed into a nuclear family, of the parents and their children living together Steyn (1988:41).   Steyn (1988: 43) mentions that in the past, only men had to go to urban areas to look for a job, women had to stay behind and look after their children and look after the land. The latter included looking after the crops and the livestock of the family. According to Steyn (1988:43),  although it is the father’s responsibility to sometimes look for someone, particularly a man, it could be his brother or his neighbour to supervise the economy of the homestead, but it is the wife who receives the remittances, and she is entrusted to purchase at the local store on credit up to a certain amount. Some women were also given the authority to sell certain stock (Raum </w:t>
      </w:r>
      <w:r w:rsidR="004B753B">
        <w:rPr>
          <w:rFonts w:ascii="Arial" w:eastAsia="Times New Roman" w:hAnsi="Arial" w:cs="Arial"/>
          <w:iCs/>
          <w:sz w:val="24"/>
          <w:szCs w:val="24"/>
          <w:lang w:eastAsia="en-ZA"/>
        </w:rPr>
        <w:t>and de Jager</w:t>
      </w:r>
      <w:r>
        <w:rPr>
          <w:rFonts w:ascii="Arial" w:eastAsia="Times New Roman" w:hAnsi="Arial" w:cs="Arial"/>
          <w:iCs/>
          <w:sz w:val="24"/>
          <w:szCs w:val="24"/>
          <w:lang w:eastAsia="en-ZA"/>
        </w:rPr>
        <w:t xml:space="preserve"> </w:t>
      </w:r>
      <w:r w:rsidR="004B753B">
        <w:rPr>
          <w:rFonts w:ascii="Arial" w:eastAsia="Times New Roman" w:hAnsi="Arial" w:cs="Arial"/>
          <w:sz w:val="24"/>
          <w:szCs w:val="24"/>
          <w:lang w:eastAsia="en-ZA"/>
        </w:rPr>
        <w:t>1971: 13).</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 The culture of marriage in the study village has revolved over the years and adapted more from the western culture</w:t>
      </w:r>
      <w:r>
        <w:rPr>
          <w:rStyle w:val="FootnoteReference"/>
          <w:rFonts w:ascii="Arial" w:eastAsia="Times New Roman" w:hAnsi="Arial" w:cs="Arial"/>
          <w:sz w:val="24"/>
          <w:szCs w:val="24"/>
          <w:lang w:eastAsia="en-ZA"/>
        </w:rPr>
        <w:footnoteReference w:id="12"/>
      </w:r>
      <w:r>
        <w:rPr>
          <w:rFonts w:ascii="Arial" w:eastAsia="Times New Roman" w:hAnsi="Arial" w:cs="Arial"/>
          <w:sz w:val="24"/>
          <w:szCs w:val="24"/>
          <w:lang w:eastAsia="en-ZA"/>
        </w:rPr>
        <w:t xml:space="preserve">. Marriage in the study village is not only an affair between a man (the groom) and the family of the future bride as it was in the olden days (Cf. Schapera 1971:64). Marriage nowadays also involves the girl’s consent; actually a lot of the decision depends on the groom and the girl.  In most cases parents are not involved in the initial stages of the marriage; the boy and the girl initiate the marriage. The parents are merely there to advise their children but not to take full decision for them. One main informant, who is the mother of the girl, reported that: </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lastRenderedPageBreak/>
        <w:t>“My daughter rejected three marriage proposals from different men, the reason is that she does not know the gentleman and that she was not ready to get married as she was only eighteen years old. Me and her father cannot take decision for her, we are waiting for her to make up her minds, but she swears that she is not going”. The informant later explained to the researcher that she, herself did not know her husband before she got married, and she claims it is because of her Christian belief</w:t>
      </w:r>
      <w:r>
        <w:rPr>
          <w:rStyle w:val="FootnoteReference"/>
          <w:rFonts w:ascii="Arial" w:eastAsia="Times New Roman" w:hAnsi="Arial" w:cs="Arial"/>
          <w:sz w:val="24"/>
          <w:szCs w:val="24"/>
          <w:lang w:eastAsia="en-ZA"/>
        </w:rPr>
        <w:footnoteReference w:id="13"/>
      </w:r>
      <w:r>
        <w:rPr>
          <w:rFonts w:ascii="Arial" w:eastAsia="Times New Roman" w:hAnsi="Arial" w:cs="Arial"/>
          <w:sz w:val="24"/>
          <w:szCs w:val="24"/>
          <w:lang w:eastAsia="en-ZA"/>
        </w:rPr>
        <w:t xml:space="preserve">. She further, told the researcher that loves grows with time.   </w:t>
      </w:r>
    </w:p>
    <w:p w:rsidR="00D3239F" w:rsidRDefault="00D3239F" w:rsidP="00D3239F">
      <w:pPr>
        <w:tabs>
          <w:tab w:val="left" w:pos="3240"/>
        </w:tabs>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Family life has also slightly changed in the study village, presently, in the study village grandparents are living with their grandchildren, while their grandchildren’s parents are living alone in urban areas. In some households, children are living alone without their parents, taking care of each other while the parents are in urb</w:t>
      </w:r>
      <w:r w:rsidR="004B753B">
        <w:rPr>
          <w:rFonts w:ascii="Arial" w:eastAsia="Times New Roman" w:hAnsi="Arial" w:cs="Arial"/>
          <w:sz w:val="24"/>
          <w:szCs w:val="24"/>
          <w:lang w:eastAsia="en-ZA"/>
        </w:rPr>
        <w:t>an areas or in some cases dead.</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4.6 Food Production</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4.6.1 The Origins of Food Production in General</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As hunters are benefiting from abundance of big game, bands of foragers gradually spread through the Americas. As they moved, these early Americans learned to cope with great diversity of environments. Thousands of years later, their descendants independently invented food production, paving the way for emergence of states base on agriculture and trade in Mexico and Peru. New World food production emerged 3,000 to 4,000 years later than in the Middle East, </w:t>
      </w:r>
      <w:r w:rsidR="004B753B">
        <w:rPr>
          <w:rFonts w:ascii="Arial" w:eastAsia="Times New Roman" w:hAnsi="Arial" w:cs="Arial"/>
          <w:sz w:val="24"/>
          <w:szCs w:val="24"/>
          <w:lang w:eastAsia="en-ZA"/>
        </w:rPr>
        <w:t>as did the first states (Kottak</w:t>
      </w:r>
      <w:r>
        <w:rPr>
          <w:rFonts w:ascii="Arial" w:eastAsia="Times New Roman" w:hAnsi="Arial" w:cs="Arial"/>
          <w:sz w:val="24"/>
          <w:szCs w:val="24"/>
          <w:lang w:eastAsia="en-ZA"/>
        </w:rPr>
        <w:t xml:space="preserve"> 2002:225). </w:t>
      </w:r>
    </w:p>
    <w:p w:rsidR="00D3239F" w:rsidRDefault="00D3239F" w:rsidP="00D3239F">
      <w:pPr>
        <w:spacing w:line="480" w:lineRule="auto"/>
        <w:jc w:val="both"/>
        <w:rPr>
          <w:rFonts w:ascii="Arial" w:eastAsia="Times New Roman" w:hAnsi="Arial" w:cs="Arial"/>
          <w:sz w:val="24"/>
          <w:szCs w:val="24"/>
          <w:lang w:eastAsia="en-ZA"/>
        </w:rPr>
      </w:pP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lastRenderedPageBreak/>
        <w:t>To understand the origin and evolution of crops, it is necessary to consider the processes that occurred in the development of agriculture (Yamag</w:t>
      </w:r>
      <w:r w:rsidR="004B753B">
        <w:rPr>
          <w:rFonts w:ascii="Arial" w:eastAsia="Times New Roman" w:hAnsi="Arial" w:cs="Arial"/>
          <w:sz w:val="24"/>
          <w:szCs w:val="24"/>
          <w:lang w:eastAsia="en-ZA"/>
        </w:rPr>
        <w:t>uchi</w:t>
      </w:r>
      <w:r>
        <w:rPr>
          <w:rFonts w:ascii="Arial" w:eastAsia="Times New Roman" w:hAnsi="Arial" w:cs="Arial"/>
          <w:sz w:val="24"/>
          <w:szCs w:val="24"/>
          <w:lang w:eastAsia="en-ZA"/>
        </w:rPr>
        <w:t xml:space="preserve"> 1983:15). According to Yamaguchi (1983:15), attempts to cultivate plants started about 8000-10,000 years ago, only in the last five percent of man’s development history. In Yamaguchi’s view (1983:15), it took so long mainly because man lacked ideas to build on and little time to think about how to grow crops. Man’s time and thoughts were spent mostly on survival. The tools developed were for surv</w:t>
      </w:r>
      <w:r w:rsidR="004B753B">
        <w:rPr>
          <w:rFonts w:ascii="Arial" w:eastAsia="Times New Roman" w:hAnsi="Arial" w:cs="Arial"/>
          <w:sz w:val="24"/>
          <w:szCs w:val="24"/>
          <w:lang w:eastAsia="en-ZA"/>
        </w:rPr>
        <w:t xml:space="preserve">ival rather than for planting.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Prins </w:t>
      </w:r>
      <w:r>
        <w:rPr>
          <w:rFonts w:ascii="Arial" w:eastAsia="Times New Roman" w:hAnsi="Arial" w:cs="Arial"/>
          <w:i/>
          <w:sz w:val="24"/>
          <w:szCs w:val="24"/>
          <w:lang w:eastAsia="en-ZA"/>
        </w:rPr>
        <w:t>et al</w:t>
      </w:r>
      <w:r w:rsidR="004B753B">
        <w:rPr>
          <w:rFonts w:ascii="Arial" w:eastAsia="Times New Roman" w:hAnsi="Arial" w:cs="Arial"/>
          <w:i/>
          <w:sz w:val="24"/>
          <w:szCs w:val="24"/>
          <w:lang w:eastAsia="en-ZA"/>
        </w:rPr>
        <w:t>.</w:t>
      </w:r>
      <w:r>
        <w:rPr>
          <w:rFonts w:ascii="Arial" w:eastAsia="Times New Roman" w:hAnsi="Arial" w:cs="Arial"/>
          <w:i/>
          <w:sz w:val="24"/>
          <w:szCs w:val="24"/>
          <w:lang w:eastAsia="en-ZA"/>
        </w:rPr>
        <w:t xml:space="preserve"> </w:t>
      </w:r>
      <w:r>
        <w:rPr>
          <w:rFonts w:ascii="Arial" w:eastAsia="Times New Roman" w:hAnsi="Arial" w:cs="Arial"/>
          <w:sz w:val="24"/>
          <w:szCs w:val="24"/>
          <w:lang w:eastAsia="en-ZA"/>
        </w:rPr>
        <w:t xml:space="preserve">(2011:402) believes that with the advent of plant domestication, some societies took up </w:t>
      </w:r>
      <w:r>
        <w:rPr>
          <w:rFonts w:ascii="Arial" w:eastAsia="Times New Roman" w:hAnsi="Arial" w:cs="Arial"/>
          <w:b/>
          <w:sz w:val="24"/>
          <w:szCs w:val="24"/>
          <w:lang w:eastAsia="en-ZA"/>
        </w:rPr>
        <w:t>horticulture</w:t>
      </w:r>
      <w:r>
        <w:rPr>
          <w:rStyle w:val="FootnoteReference"/>
          <w:rFonts w:ascii="Arial" w:eastAsia="Times New Roman" w:hAnsi="Arial" w:cs="Arial"/>
          <w:b/>
          <w:sz w:val="24"/>
          <w:szCs w:val="24"/>
          <w:lang w:eastAsia="en-ZA"/>
        </w:rPr>
        <w:footnoteReference w:id="14"/>
      </w:r>
      <w:r>
        <w:rPr>
          <w:rFonts w:ascii="Arial" w:eastAsia="Times New Roman" w:hAnsi="Arial" w:cs="Arial"/>
          <w:sz w:val="24"/>
          <w:szCs w:val="24"/>
          <w:lang w:eastAsia="en-ZA"/>
        </w:rPr>
        <w:t xml:space="preserve">(from the Latin </w:t>
      </w:r>
      <w:r>
        <w:rPr>
          <w:rFonts w:ascii="Arial" w:eastAsia="Times New Roman" w:hAnsi="Arial" w:cs="Arial"/>
          <w:i/>
          <w:sz w:val="24"/>
          <w:szCs w:val="24"/>
          <w:lang w:eastAsia="en-ZA"/>
        </w:rPr>
        <w:t>hortus,</w:t>
      </w:r>
      <w:r>
        <w:rPr>
          <w:rFonts w:ascii="Arial" w:eastAsia="Times New Roman" w:hAnsi="Arial" w:cs="Arial"/>
          <w:sz w:val="24"/>
          <w:szCs w:val="24"/>
          <w:lang w:eastAsia="en-ZA"/>
        </w:rPr>
        <w:t xml:space="preserve">meaning ‘garden’) in which small communities of gardeners cultivate crops with simple hand tools, using neither irrigation nor plough. Typically, horticulturists cultivate several varieties of food plants together in small, hand-cleared gardens. According to Prins </w:t>
      </w:r>
      <w:r>
        <w:rPr>
          <w:rFonts w:ascii="Arial" w:eastAsia="Times New Roman" w:hAnsi="Arial" w:cs="Arial"/>
          <w:i/>
          <w:sz w:val="24"/>
          <w:szCs w:val="24"/>
          <w:lang w:eastAsia="en-ZA"/>
        </w:rPr>
        <w:t>et al</w:t>
      </w:r>
      <w:r w:rsidR="004B753B">
        <w:rPr>
          <w:rFonts w:ascii="Arial" w:eastAsia="Times New Roman" w:hAnsi="Arial" w:cs="Arial"/>
          <w:i/>
          <w:sz w:val="24"/>
          <w:szCs w:val="24"/>
          <w:lang w:eastAsia="en-ZA"/>
        </w:rPr>
        <w:t>.</w:t>
      </w:r>
      <w:r>
        <w:rPr>
          <w:rFonts w:ascii="Arial" w:eastAsia="Times New Roman" w:hAnsi="Arial" w:cs="Arial"/>
          <w:i/>
          <w:sz w:val="24"/>
          <w:szCs w:val="24"/>
          <w:lang w:eastAsia="en-ZA"/>
        </w:rPr>
        <w:t xml:space="preserve"> </w:t>
      </w:r>
      <w:r>
        <w:rPr>
          <w:rFonts w:ascii="Arial" w:eastAsia="Times New Roman" w:hAnsi="Arial" w:cs="Arial"/>
          <w:sz w:val="24"/>
          <w:szCs w:val="24"/>
          <w:lang w:eastAsia="en-ZA"/>
        </w:rPr>
        <w:t xml:space="preserve">(2011:402), one of the most widespread forms of horticulture, is especially in the tropics, is </w:t>
      </w:r>
      <w:r>
        <w:rPr>
          <w:rFonts w:ascii="Arial" w:eastAsia="Times New Roman" w:hAnsi="Arial" w:cs="Arial"/>
          <w:b/>
          <w:sz w:val="24"/>
          <w:szCs w:val="24"/>
          <w:lang w:eastAsia="en-ZA"/>
        </w:rPr>
        <w:t>slash-and-burn cultivation</w:t>
      </w:r>
      <w:r>
        <w:rPr>
          <w:rStyle w:val="FootnoteReference"/>
          <w:rFonts w:ascii="Arial" w:eastAsia="Times New Roman" w:hAnsi="Arial" w:cs="Arial"/>
          <w:b/>
          <w:sz w:val="24"/>
          <w:szCs w:val="24"/>
          <w:lang w:eastAsia="en-ZA"/>
        </w:rPr>
        <w:footnoteReference w:id="15"/>
      </w:r>
      <w:r>
        <w:rPr>
          <w:rFonts w:ascii="Arial" w:eastAsia="Times New Roman" w:hAnsi="Arial" w:cs="Arial"/>
          <w:sz w:val="24"/>
          <w:szCs w:val="24"/>
          <w:lang w:eastAsia="en-ZA"/>
        </w:rPr>
        <w:t xml:space="preserve"> or </w:t>
      </w:r>
      <w:r>
        <w:rPr>
          <w:rFonts w:ascii="Arial" w:eastAsia="Times New Roman" w:hAnsi="Arial" w:cs="Arial"/>
          <w:i/>
          <w:sz w:val="24"/>
          <w:szCs w:val="24"/>
          <w:lang w:eastAsia="en-ZA"/>
        </w:rPr>
        <w:t>swidden farming,</w:t>
      </w:r>
      <w:r>
        <w:rPr>
          <w:rFonts w:ascii="Arial" w:eastAsia="Times New Roman" w:hAnsi="Arial" w:cs="Arial"/>
          <w:sz w:val="24"/>
          <w:szCs w:val="24"/>
          <w:lang w:eastAsia="en-ZA"/>
        </w:rPr>
        <w:t xml:space="preserve"> in which the natural vegetation is cut, the slash is subsequently burned, and crops ar</w:t>
      </w:r>
      <w:r w:rsidR="004B753B">
        <w:rPr>
          <w:rFonts w:ascii="Arial" w:eastAsia="Times New Roman" w:hAnsi="Arial" w:cs="Arial"/>
          <w:sz w:val="24"/>
          <w:szCs w:val="24"/>
          <w:lang w:eastAsia="en-ZA"/>
        </w:rPr>
        <w:t>e then planted among the ashes.</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Steyn (1998: 44) reasons that both Xhosas and the Mfengu were pastoralist and agriculture people with strong bias towards pastoralism. Every household owned a residential site as well arable land. The agricultural plots were small because hoeing was carried by hand. Every member of the tribe was entitled to make use of commonage and there was restriction on the number of stock that one could keep.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lastRenderedPageBreak/>
        <w:t xml:space="preserve">Millet grain and sorghum was the most important cereal, but was later supplemented by maize when this grain was introduced, probably through the mix with other races later in Xhosa history.  Maclean (1858:156), cited in Sobahle (1982:15), observes that among the Xhosa community “cultivation commences if the rain falls early in August, but ordinarily not until September when the Indian corn is first sown. Kaffir corn is sown until the end of October, after which but very scanty crops can be expected. Indian corn can however be sown until the end of November, the green Indian corn is fit for use for about the middle of January but near the coast is sometimes earlier”.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b/>
          <w:sz w:val="24"/>
          <w:szCs w:val="24"/>
          <w:lang w:eastAsia="en-ZA"/>
        </w:rPr>
        <w:t>4.6.2 The Origins of Food Production at Lower Gqumahashe</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The informants are not certain about the exact period in which agriculture emerged in the village. The oldest informant in the village, Mam’ uNtande, who is 80 years old recalls that, when she was still a little girl, agriculture and livestock was one of the things that constituted the subsistence in his home. This means that by the early 1930’s and before agriculture was already the source of subsistence in the village.  She further narrated that, males were mainly responsible for looking after the cattle, which involved taking them to the veld, dipping them</w:t>
      </w:r>
      <w:r>
        <w:rPr>
          <w:rStyle w:val="FootnoteReference"/>
          <w:rFonts w:ascii="Arial" w:eastAsia="Times New Roman" w:hAnsi="Arial" w:cs="Arial"/>
          <w:sz w:val="24"/>
          <w:szCs w:val="24"/>
          <w:lang w:eastAsia="en-ZA"/>
        </w:rPr>
        <w:footnoteReference w:id="16"/>
      </w:r>
      <w:r>
        <w:rPr>
          <w:rFonts w:ascii="Arial" w:eastAsia="Times New Roman" w:hAnsi="Arial" w:cs="Arial"/>
          <w:sz w:val="24"/>
          <w:szCs w:val="24"/>
          <w:lang w:eastAsia="en-ZA"/>
        </w:rPr>
        <w:t>. In addition, women on the other hand will be involved in field preparation, ploughing, s</w:t>
      </w:r>
      <w:r w:rsidR="004B753B">
        <w:rPr>
          <w:rFonts w:ascii="Arial" w:eastAsia="Times New Roman" w:hAnsi="Arial" w:cs="Arial"/>
          <w:sz w:val="24"/>
          <w:szCs w:val="24"/>
          <w:lang w:eastAsia="en-ZA"/>
        </w:rPr>
        <w:t>owing, weeding, harvesting etc.</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As stated in chapter one, food production is still practiced at the study area despite the fact that local female farmers continued to face cultural and social challenges. Informants pointed out during fieldwork that they cannot abandon food production, </w:t>
      </w:r>
      <w:r>
        <w:rPr>
          <w:rFonts w:ascii="Arial" w:eastAsia="Times New Roman" w:hAnsi="Arial" w:cs="Arial"/>
          <w:sz w:val="24"/>
          <w:szCs w:val="24"/>
          <w:lang w:eastAsia="en-ZA"/>
        </w:rPr>
        <w:lastRenderedPageBreak/>
        <w:t>because it was the main driving force for household livelihoods and the reduction of poverty in rural areas. All informants expressed a concern that the current situation could lead to decline of agricultural activities if it was not addressed with immediate effect.</w:t>
      </w:r>
      <w:r w:rsidR="004B753B">
        <w:rPr>
          <w:rFonts w:ascii="Arial" w:eastAsia="Times New Roman" w:hAnsi="Arial" w:cs="Arial"/>
          <w:sz w:val="24"/>
          <w:szCs w:val="24"/>
          <w:lang w:eastAsia="en-ZA"/>
        </w:rPr>
        <w:t xml:space="preserve"> </w:t>
      </w:r>
    </w:p>
    <w:p w:rsidR="00D3239F" w:rsidRDefault="00D3239F" w:rsidP="00D3239F">
      <w:pPr>
        <w:spacing w:line="480" w:lineRule="auto"/>
        <w:jc w:val="both"/>
        <w:rPr>
          <w:rFonts w:ascii="Arial" w:eastAsia="Times New Roman" w:hAnsi="Arial" w:cs="Arial"/>
          <w:b/>
          <w:color w:val="000000" w:themeColor="text1"/>
          <w:sz w:val="24"/>
          <w:szCs w:val="24"/>
          <w:lang w:eastAsia="en-ZA"/>
        </w:rPr>
      </w:pPr>
      <w:r>
        <w:rPr>
          <w:rFonts w:ascii="Arial" w:eastAsia="Times New Roman" w:hAnsi="Arial" w:cs="Arial"/>
          <w:b/>
          <w:color w:val="000000" w:themeColor="text1"/>
          <w:sz w:val="24"/>
          <w:szCs w:val="24"/>
          <w:lang w:eastAsia="en-ZA"/>
        </w:rPr>
        <w:t xml:space="preserve">4.7 Production in the Household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color w:val="000000" w:themeColor="text1"/>
          <w:sz w:val="24"/>
          <w:szCs w:val="24"/>
          <w:lang w:eastAsia="en-ZA"/>
        </w:rPr>
        <w:t xml:space="preserve"> </w:t>
      </w:r>
      <w:r>
        <w:rPr>
          <w:rFonts w:ascii="Arial" w:eastAsia="Times New Roman" w:hAnsi="Arial" w:cs="Arial"/>
          <w:sz w:val="24"/>
          <w:szCs w:val="24"/>
          <w:lang w:eastAsia="en-ZA"/>
        </w:rPr>
        <w:t xml:space="preserve">In 2010, Ferraro </w:t>
      </w:r>
      <w:r>
        <w:rPr>
          <w:rFonts w:ascii="Arial" w:eastAsia="Times New Roman" w:hAnsi="Arial" w:cs="Arial"/>
          <w:i/>
          <w:sz w:val="24"/>
          <w:szCs w:val="24"/>
          <w:lang w:eastAsia="en-ZA"/>
        </w:rPr>
        <w:t xml:space="preserve">et al </w:t>
      </w:r>
      <w:r>
        <w:rPr>
          <w:rFonts w:ascii="Arial" w:eastAsia="Times New Roman" w:hAnsi="Arial" w:cs="Arial"/>
          <w:sz w:val="24"/>
          <w:szCs w:val="24"/>
          <w:lang w:eastAsia="en-ZA"/>
        </w:rPr>
        <w:t>reflected on the significance of household in food production. They wrote:</w:t>
      </w:r>
    </w:p>
    <w:p w:rsidR="00D3239F" w:rsidRPr="00A313BA" w:rsidRDefault="00D3239F" w:rsidP="00D3239F">
      <w:pPr>
        <w:spacing w:line="360" w:lineRule="auto"/>
        <w:ind w:left="720" w:right="662"/>
        <w:jc w:val="both"/>
        <w:rPr>
          <w:rFonts w:ascii="Arial" w:eastAsia="Times New Roman" w:hAnsi="Arial" w:cs="Arial"/>
          <w:lang w:eastAsia="en-ZA"/>
        </w:rPr>
      </w:pPr>
      <w:r w:rsidRPr="00A313BA">
        <w:rPr>
          <w:rFonts w:ascii="Arial" w:eastAsia="Times New Roman" w:hAnsi="Arial" w:cs="Arial"/>
          <w:lang w:eastAsia="en-ZA"/>
        </w:rPr>
        <w:t>In most non-industrialized societies, the basic unit of production is the household. In these small-scale societies, most if not all, of the goods and services consumed are produced by the members of the household. The household may be made up of a nuclear family (husband, wife, and children) or a more elaborate family structure containing married siblings, multiple wives, and more than two generations. While household members are most often kin, they can also includ</w:t>
      </w:r>
      <w:r w:rsidR="004B753B">
        <w:rPr>
          <w:rFonts w:ascii="Arial" w:eastAsia="Times New Roman" w:hAnsi="Arial" w:cs="Arial"/>
          <w:lang w:eastAsia="en-ZA"/>
        </w:rPr>
        <w:t>e nonrelatives as well (Ferraro</w:t>
      </w:r>
      <w:r w:rsidRPr="00A313BA">
        <w:rPr>
          <w:rFonts w:ascii="Arial" w:eastAsia="Times New Roman" w:hAnsi="Arial" w:cs="Arial"/>
          <w:lang w:eastAsia="en-ZA"/>
        </w:rPr>
        <w:t xml:space="preserve"> 2010:185).</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In a horticultural society, household members produce most of what they consume; their work includes planting, tending, and harvesting the crops; building houses; preparing and consuming food; procuring firewood and other fuels from the environment; making their own tools; keeping some livestock; making their own clothes; and producing various containers for sto</w:t>
      </w:r>
      <w:r w:rsidR="004B753B">
        <w:rPr>
          <w:rFonts w:ascii="Arial" w:eastAsia="Times New Roman" w:hAnsi="Arial" w:cs="Arial"/>
          <w:sz w:val="24"/>
          <w:szCs w:val="24"/>
          <w:lang w:eastAsia="en-ZA"/>
        </w:rPr>
        <w:t>ring and cooking foods (Ferraro</w:t>
      </w:r>
      <w:r>
        <w:rPr>
          <w:rFonts w:ascii="Arial" w:eastAsia="Times New Roman" w:hAnsi="Arial" w:cs="Arial"/>
          <w:sz w:val="24"/>
          <w:szCs w:val="24"/>
          <w:lang w:eastAsia="en-ZA"/>
        </w:rPr>
        <w:t xml:space="preserve"> 2010:185).</w:t>
      </w:r>
    </w:p>
    <w:p w:rsidR="00D3239F" w:rsidRDefault="00D3239F" w:rsidP="00D3239F">
      <w:pPr>
        <w:spacing w:line="480" w:lineRule="auto"/>
        <w:jc w:val="both"/>
        <w:rPr>
          <w:rFonts w:ascii="Arial" w:eastAsia="Times New Roman" w:hAnsi="Arial" w:cs="Arial"/>
          <w:b/>
          <w:bCs/>
          <w:color w:val="00B0F0"/>
          <w:sz w:val="16"/>
          <w:szCs w:val="16"/>
          <w:lang w:eastAsia="en-ZA"/>
        </w:rPr>
      </w:pP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In the study village, the households are made up of an extended family structures (which includes, parents, grandparents and children) and the nuclear family structure (parents and their children).   </w:t>
      </w:r>
      <w:bookmarkStart w:id="0" w:name="_Toc283648411"/>
      <w:bookmarkStart w:id="1" w:name="_Toc283208634"/>
    </w:p>
    <w:p w:rsidR="00D3239F" w:rsidRDefault="00D3239F" w:rsidP="00D3239F">
      <w:pPr>
        <w:pStyle w:val="Heading1"/>
        <w:spacing w:line="480" w:lineRule="auto"/>
        <w:jc w:val="both"/>
        <w:rPr>
          <w:rFonts w:ascii="Arial" w:hAnsi="Arial" w:cs="Arial"/>
          <w:sz w:val="24"/>
          <w:szCs w:val="24"/>
        </w:rPr>
      </w:pPr>
      <w:r>
        <w:rPr>
          <w:rFonts w:ascii="Arial" w:eastAsia="Arial" w:hAnsi="Arial" w:cs="Arial"/>
          <w:sz w:val="24"/>
          <w:szCs w:val="24"/>
        </w:rPr>
        <w:lastRenderedPageBreak/>
        <w:t>4.8 Land Preparation</w:t>
      </w:r>
      <w:bookmarkEnd w:id="0"/>
      <w:bookmarkEnd w:id="1"/>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International Rice Research Institute (IRRI) (2009:4) explains Land Preparation as a process that typically involves ploughing, harrowing, and levelling the field to make it suitable for crop establishment. Animals, such as buffalo and oxen, 2-wheel tractors or 4-wheel tractors, ratovator can all be used as power sources in land preparation. Steyn (1988:45) states that ploughing time among the Xhosas is heralded by a number of signs that appear in nature as the season progresses rather than fixing the mere date. He further explains that some of these signs were taken from birds and other farm animals. For example, when the Cuckoo </w:t>
      </w:r>
      <w:r>
        <w:rPr>
          <w:rFonts w:ascii="Arial" w:eastAsia="Arial" w:hAnsi="Arial" w:cs="Arial"/>
          <w:i/>
          <w:sz w:val="24"/>
          <w:szCs w:val="24"/>
        </w:rPr>
        <w:t>(lungalegwaba or phezu-komkhono) was</w:t>
      </w:r>
      <w:r>
        <w:rPr>
          <w:rFonts w:ascii="Arial" w:eastAsia="Arial" w:hAnsi="Arial" w:cs="Arial"/>
          <w:sz w:val="24"/>
          <w:szCs w:val="24"/>
        </w:rPr>
        <w:t xml:space="preserve"> heard, and when the Hoopoe (</w:t>
      </w:r>
      <w:r>
        <w:rPr>
          <w:rFonts w:ascii="Arial" w:eastAsia="Arial" w:hAnsi="Arial" w:cs="Arial"/>
          <w:i/>
          <w:sz w:val="24"/>
          <w:szCs w:val="24"/>
        </w:rPr>
        <w:t>u- Bhobhoyi</w:t>
      </w:r>
      <w:r>
        <w:rPr>
          <w:rFonts w:ascii="Arial" w:eastAsia="Arial" w:hAnsi="Arial" w:cs="Arial"/>
          <w:sz w:val="24"/>
          <w:szCs w:val="24"/>
        </w:rPr>
        <w:t>) made its appearance. The Xhosa people knew that the summer season had come. Beautiful birds also heralded the arrival of summer, making appearance with bright colours. When the bull frog (</w:t>
      </w:r>
      <w:r>
        <w:rPr>
          <w:rFonts w:ascii="Arial" w:eastAsia="Arial" w:hAnsi="Arial" w:cs="Arial"/>
          <w:i/>
          <w:sz w:val="24"/>
          <w:szCs w:val="24"/>
        </w:rPr>
        <w:t xml:space="preserve">isanyankomo) </w:t>
      </w:r>
      <w:r>
        <w:rPr>
          <w:rFonts w:ascii="Arial" w:eastAsia="Arial" w:hAnsi="Arial" w:cs="Arial"/>
          <w:sz w:val="24"/>
          <w:szCs w:val="24"/>
        </w:rPr>
        <w:t>began its croaki</w:t>
      </w:r>
      <w:r w:rsidR="00027F18">
        <w:rPr>
          <w:rFonts w:ascii="Arial" w:eastAsia="Arial" w:hAnsi="Arial" w:cs="Arial"/>
          <w:sz w:val="24"/>
          <w:szCs w:val="24"/>
        </w:rPr>
        <w:t>ng they also know it is summer.</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In the present day, various land preparation methods are used in the study area to prepare the soil so that it is ready to grow crops. These methods include the above-mentioned methods, but mostly they make use of hoes to dig the soil to prepare it for crop plantation. Only few residents own tractors and oxen. Approximately one out of fifty (4percent) informants owns a tractor and oxen, the majority of the informants use the traditional way of land preparation, which include hoeing and harrowing.  The informants reported that the methods they use are traditional methods, which have been use</w:t>
      </w:r>
      <w:r w:rsidR="00027F18">
        <w:rPr>
          <w:rFonts w:ascii="Arial" w:eastAsia="Arial" w:hAnsi="Arial" w:cs="Arial"/>
          <w:sz w:val="24"/>
          <w:szCs w:val="24"/>
        </w:rPr>
        <w:t xml:space="preserve">d by their great grandparents. </w:t>
      </w:r>
    </w:p>
    <w:p w:rsidR="00D3239F" w:rsidRDefault="00D3239F" w:rsidP="00D3239F">
      <w:pPr>
        <w:spacing w:line="480" w:lineRule="auto"/>
        <w:jc w:val="both"/>
        <w:rPr>
          <w:rFonts w:ascii="Arial" w:eastAsia="Times New Roman" w:hAnsi="Arial" w:cs="Arial"/>
          <w:sz w:val="24"/>
          <w:szCs w:val="24"/>
        </w:rPr>
      </w:pPr>
      <w:r>
        <w:rPr>
          <w:rFonts w:ascii="Arial" w:eastAsia="Arial" w:hAnsi="Arial" w:cs="Arial"/>
          <w:sz w:val="24"/>
          <w:szCs w:val="24"/>
        </w:rPr>
        <w:t xml:space="preserve">During land preparation, certain actions need to be done before plantation to ensure the long success of the crop production. One of these actions involves the initial land preparation, which should be done prior to planting. First, the farmer opens little </w:t>
      </w:r>
      <w:r>
        <w:rPr>
          <w:rFonts w:ascii="Arial" w:eastAsia="Arial" w:hAnsi="Arial" w:cs="Arial"/>
          <w:sz w:val="24"/>
          <w:szCs w:val="24"/>
        </w:rPr>
        <w:lastRenderedPageBreak/>
        <w:t xml:space="preserve">holes around the garden where he/she will put the seeds. Then a small amount of fertilizer or cattle manure is poured into the little opened holes every day for about a week or more. This is a way of preparing the soil so that it is fertile enough to produce crops. </w:t>
      </w:r>
      <w:r>
        <w:rPr>
          <w:rFonts w:ascii="Arial" w:eastAsia="Times New Roman" w:hAnsi="Arial" w:cs="Arial"/>
          <w:sz w:val="24"/>
          <w:szCs w:val="24"/>
        </w:rPr>
        <w:t xml:space="preserve">Klein </w:t>
      </w:r>
      <w:r>
        <w:rPr>
          <w:rFonts w:ascii="Arial" w:eastAsia="Times New Roman" w:hAnsi="Arial" w:cs="Arial"/>
          <w:i/>
          <w:iCs/>
          <w:sz w:val="24"/>
          <w:szCs w:val="24"/>
        </w:rPr>
        <w:t>et al</w:t>
      </w:r>
      <w:r>
        <w:rPr>
          <w:rFonts w:ascii="Arial" w:eastAsia="Times New Roman" w:hAnsi="Arial" w:cs="Arial"/>
          <w:sz w:val="24"/>
          <w:szCs w:val="24"/>
        </w:rPr>
        <w:t xml:space="preserve"> (2010: 42) explain that the purpose of land preparation is to provide the necessary soil conditions, which will enhance the successful establishment of the crops.</w:t>
      </w:r>
      <w:bookmarkStart w:id="2" w:name="_Toc283648412"/>
      <w:bookmarkStart w:id="3" w:name="_Toc283208635"/>
    </w:p>
    <w:p w:rsidR="00D3239F" w:rsidRDefault="00D3239F" w:rsidP="00D3239F">
      <w:pPr>
        <w:spacing w:line="480" w:lineRule="auto"/>
        <w:jc w:val="both"/>
        <w:rPr>
          <w:rFonts w:ascii="Arial" w:eastAsia="Arial" w:hAnsi="Arial" w:cs="Arial"/>
          <w:b/>
          <w:sz w:val="24"/>
          <w:szCs w:val="24"/>
        </w:rPr>
      </w:pPr>
      <w:r>
        <w:rPr>
          <w:rFonts w:ascii="Arial" w:eastAsia="Arial" w:hAnsi="Arial" w:cs="Arial"/>
          <w:b/>
          <w:sz w:val="24"/>
          <w:szCs w:val="24"/>
        </w:rPr>
        <w:t>4.8 Time of Planting</w:t>
      </w:r>
      <w:bookmarkEnd w:id="2"/>
      <w:bookmarkEnd w:id="3"/>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The researcher undertook fieldwork during school vacation in June/July, on the first week of June. While observing the gardens of the residents, the researcher noticed that almost similar crops are planted in different gardens of different households. The informants reported that different crops were planted in different seasons. It was realized that there are some crops that cannot survive in winter, but survive in spring and summer.  The researcher noticed that crops like spinach, garlic, beetroot etc. were planted in the majority of the gardens. The following photo shows different</w:t>
      </w:r>
      <w:r w:rsidR="00027F18">
        <w:rPr>
          <w:rFonts w:ascii="Arial" w:eastAsia="Arial" w:hAnsi="Arial" w:cs="Arial"/>
          <w:sz w:val="24"/>
          <w:szCs w:val="24"/>
        </w:rPr>
        <w:t xml:space="preserve"> crops grown in the study area.</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Agriculture guide (2010:15) explains that the growth of fruits and vegetables are highly dependent on the climatic conditions. Certain vegetables produce well in winter while others produce well in summer etc. It might be difficult to grow certain vegetables in winter and to grow certain vegetables in summer. There are particular types of vegetables which must be grown in winter. The winter vegetables must be sown as early as March or as late as May. </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One informant explained that other plants such as garlic and chillies were not only used for sustenance in the rural areas. Those plants were also used to kill small insects that destroy the crops, the informant told the researcher that garlic and </w:t>
      </w:r>
      <w:r>
        <w:rPr>
          <w:rFonts w:ascii="Arial" w:hAnsi="Arial" w:cs="Arial"/>
          <w:sz w:val="24"/>
          <w:szCs w:val="24"/>
        </w:rPr>
        <w:lastRenderedPageBreak/>
        <w:t>chillies specifically are grown to destroy those insects that damage their crops at night and also those small insets which they cannot see but are in the soil. The researcher noticed that some other families do not even know that garlic and chill</w:t>
      </w:r>
      <w:r w:rsidR="00027F18">
        <w:rPr>
          <w:rFonts w:ascii="Arial" w:hAnsi="Arial" w:cs="Arial"/>
          <w:sz w:val="24"/>
          <w:szCs w:val="24"/>
        </w:rPr>
        <w:t>ies in their garden are edible.</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Smith (1893), cited in Steyn </w:t>
      </w:r>
      <w:r>
        <w:rPr>
          <w:rFonts w:ascii="Arial" w:hAnsi="Arial" w:cs="Arial"/>
          <w:sz w:val="24"/>
          <w:szCs w:val="24"/>
          <w:u w:val="single"/>
        </w:rPr>
        <w:t>(</w:t>
      </w:r>
      <w:r>
        <w:rPr>
          <w:rFonts w:ascii="Arial" w:hAnsi="Arial" w:cs="Arial"/>
          <w:sz w:val="24"/>
          <w:szCs w:val="24"/>
        </w:rPr>
        <w:t>1998:45), argues that among the Xhosa people planting time was noted by the flowering of another ragwort, with rather a broad leaf for a size of a plant</w:t>
      </w:r>
      <w:r>
        <w:rPr>
          <w:rFonts w:ascii="Arial" w:hAnsi="Arial" w:cs="Arial"/>
          <w:i/>
          <w:sz w:val="24"/>
          <w:szCs w:val="24"/>
        </w:rPr>
        <w:t xml:space="preserve">, indwara/inkanga. </w:t>
      </w:r>
      <w:r>
        <w:rPr>
          <w:rFonts w:ascii="Arial" w:hAnsi="Arial" w:cs="Arial"/>
          <w:sz w:val="24"/>
          <w:szCs w:val="24"/>
        </w:rPr>
        <w:t xml:space="preserve">The flowering of the wild chestnut, </w:t>
      </w:r>
      <w:r>
        <w:rPr>
          <w:rFonts w:ascii="Arial" w:hAnsi="Arial" w:cs="Arial"/>
          <w:i/>
          <w:sz w:val="24"/>
          <w:szCs w:val="24"/>
        </w:rPr>
        <w:t>umbaba</w:t>
      </w:r>
      <w:r>
        <w:rPr>
          <w:rFonts w:ascii="Arial" w:hAnsi="Arial" w:cs="Arial"/>
          <w:sz w:val="24"/>
          <w:szCs w:val="24"/>
        </w:rPr>
        <w:t>, seen afar from of profusion of lilac blossom, tells that it is time to plough.</w:t>
      </w:r>
    </w:p>
    <w:p w:rsidR="00D3239F" w:rsidRDefault="00D3239F" w:rsidP="00D3239F">
      <w:pPr>
        <w:spacing w:line="480" w:lineRule="auto"/>
        <w:jc w:val="both"/>
        <w:rPr>
          <w:rFonts w:ascii="Arial" w:eastAsia="Arial" w:hAnsi="Arial" w:cs="Arial"/>
          <w:b/>
          <w:sz w:val="24"/>
          <w:szCs w:val="24"/>
        </w:rPr>
      </w:pPr>
      <w:r>
        <w:rPr>
          <w:rFonts w:ascii="Arial" w:hAnsi="Arial" w:cs="Arial"/>
          <w:sz w:val="24"/>
          <w:szCs w:val="24"/>
        </w:rPr>
        <w:t>During investigation, local farmers reported that they grew various plant species as shown in the table below:</w:t>
      </w:r>
    </w:p>
    <w:p w:rsidR="00D3239F" w:rsidRDefault="00D3239F" w:rsidP="00D3239F">
      <w:pPr>
        <w:spacing w:line="480" w:lineRule="auto"/>
        <w:jc w:val="both"/>
        <w:rPr>
          <w:rFonts w:ascii="Arial" w:eastAsia="Arial" w:hAnsi="Arial" w:cs="Arial"/>
          <w:b/>
          <w:sz w:val="24"/>
          <w:szCs w:val="24"/>
        </w:rPr>
      </w:pPr>
      <w:r>
        <w:rPr>
          <w:rFonts w:ascii="Arial" w:eastAsia="Arial" w:hAnsi="Arial" w:cs="Arial"/>
          <w:b/>
          <w:sz w:val="24"/>
          <w:szCs w:val="24"/>
        </w:rPr>
        <w:t>Table 4:1 Plant species grown at Lower Gqumahashe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0"/>
        <w:gridCol w:w="3073"/>
        <w:gridCol w:w="3089"/>
      </w:tblGrid>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b/>
                <w:sz w:val="24"/>
                <w:szCs w:val="24"/>
              </w:rPr>
            </w:pPr>
            <w:r>
              <w:rPr>
                <w:rFonts w:ascii="Arial" w:eastAsia="Arial" w:hAnsi="Arial" w:cs="Arial"/>
                <w:b/>
                <w:sz w:val="24"/>
                <w:szCs w:val="24"/>
              </w:rPr>
              <w:t xml:space="preserve">Plant Species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b/>
                <w:sz w:val="24"/>
                <w:szCs w:val="24"/>
              </w:rPr>
            </w:pPr>
            <w:r>
              <w:rPr>
                <w:rFonts w:ascii="Arial" w:eastAsia="Arial" w:hAnsi="Arial" w:cs="Arial"/>
                <w:b/>
                <w:sz w:val="24"/>
                <w:szCs w:val="24"/>
              </w:rPr>
              <w:t xml:space="preserve">Sowing Time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b/>
                <w:sz w:val="24"/>
                <w:szCs w:val="24"/>
              </w:rPr>
            </w:pPr>
            <w:r>
              <w:rPr>
                <w:rFonts w:ascii="Arial" w:eastAsia="Arial" w:hAnsi="Arial" w:cs="Arial"/>
                <w:b/>
                <w:sz w:val="24"/>
                <w:szCs w:val="24"/>
              </w:rPr>
              <w:t xml:space="preserve">Harvest Time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Spinach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Winter</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Three months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Beetroot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Winter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After two months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Cabbage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Winter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After two and half months to three months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Garlic</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Early in winter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Slow growth up until beginning of spring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Lettuce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End of spring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Grows throughout winter </w:t>
            </w:r>
          </w:p>
        </w:tc>
      </w:tr>
      <w:tr w:rsidR="00D3239F" w:rsidTr="009267D8">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Onion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Winter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eastAsia="Arial" w:hAnsi="Arial" w:cs="Arial"/>
                <w:sz w:val="24"/>
                <w:szCs w:val="24"/>
              </w:rPr>
            </w:pPr>
            <w:r>
              <w:rPr>
                <w:rFonts w:ascii="Arial" w:eastAsia="Arial" w:hAnsi="Arial" w:cs="Arial"/>
                <w:sz w:val="24"/>
                <w:szCs w:val="24"/>
              </w:rPr>
              <w:t xml:space="preserve">Three months </w:t>
            </w:r>
          </w:p>
        </w:tc>
      </w:tr>
    </w:tbl>
    <w:p w:rsidR="00D3239F" w:rsidRDefault="00D3239F" w:rsidP="00D3239F">
      <w:pPr>
        <w:tabs>
          <w:tab w:val="left" w:pos="7550"/>
        </w:tabs>
        <w:spacing w:line="480" w:lineRule="auto"/>
        <w:jc w:val="both"/>
        <w:rPr>
          <w:rFonts w:ascii="Arial" w:eastAsia="Arial" w:hAnsi="Arial" w:cs="Arial"/>
          <w:sz w:val="24"/>
          <w:szCs w:val="24"/>
        </w:rPr>
      </w:pPr>
      <w:r>
        <w:rPr>
          <w:rFonts w:ascii="Arial" w:eastAsia="Arial" w:hAnsi="Arial" w:cs="Arial"/>
          <w:sz w:val="24"/>
          <w:szCs w:val="24"/>
        </w:rPr>
        <w:tab/>
      </w:r>
    </w:p>
    <w:p w:rsidR="00D3239F" w:rsidRDefault="00D3239F" w:rsidP="00D3239F">
      <w:pPr>
        <w:pStyle w:val="Heading1"/>
        <w:spacing w:line="480" w:lineRule="auto"/>
        <w:jc w:val="both"/>
        <w:rPr>
          <w:rFonts w:ascii="Arial" w:eastAsia="Arial" w:hAnsi="Arial" w:cs="Arial"/>
          <w:sz w:val="24"/>
          <w:szCs w:val="24"/>
        </w:rPr>
      </w:pPr>
      <w:bookmarkStart w:id="4" w:name="_Toc283648413"/>
      <w:bookmarkStart w:id="5" w:name="_Toc283208636"/>
      <w:r>
        <w:rPr>
          <w:rFonts w:ascii="Arial" w:eastAsia="Arial" w:hAnsi="Arial" w:cs="Arial"/>
          <w:sz w:val="24"/>
          <w:szCs w:val="24"/>
        </w:rPr>
        <w:lastRenderedPageBreak/>
        <w:t>4.9 Use of Manure and Fertilizer</w:t>
      </w:r>
      <w:bookmarkEnd w:id="4"/>
      <w:bookmarkEnd w:id="5"/>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Various ways of fertilizing the soil are used at Gqumahashe village. One of the most famous and easily accessible fertilizers is cow manure. However, as stated before, the majority of the village residents do not own cattle. Goat, sheep, and chicken manure are used to fertilize the soil before crop production.  They make use of any type of manure they can be able to access at the time. Van Averbeke and Yoganathan </w:t>
      </w:r>
      <w:r>
        <w:rPr>
          <w:rFonts w:ascii="Arial" w:eastAsia="Arial" w:hAnsi="Arial" w:cs="Arial"/>
          <w:sz w:val="24"/>
          <w:szCs w:val="24"/>
          <w:u w:val="single"/>
        </w:rPr>
        <w:t>(</w:t>
      </w:r>
      <w:r>
        <w:rPr>
          <w:rFonts w:ascii="Arial" w:eastAsia="Arial" w:hAnsi="Arial" w:cs="Arial"/>
          <w:sz w:val="24"/>
          <w:szCs w:val="24"/>
        </w:rPr>
        <w:t xml:space="preserve">1997:56) argue that kraal manure is the most easily obtainable fertilizer for rural people who do not have money to buy modern fertilizers. Manure is especially easily obtainable to those households which own cattle or any kind of domestic animal. Those who do not own domestic animals can always ask from those who have. Sobahle </w:t>
      </w:r>
      <w:r>
        <w:rPr>
          <w:rFonts w:ascii="Arial" w:eastAsia="Arial" w:hAnsi="Arial" w:cs="Arial"/>
          <w:sz w:val="24"/>
          <w:szCs w:val="24"/>
          <w:u w:val="single"/>
        </w:rPr>
        <w:t>(</w:t>
      </w:r>
      <w:r>
        <w:rPr>
          <w:rFonts w:ascii="Arial" w:eastAsia="Arial" w:hAnsi="Arial" w:cs="Arial"/>
          <w:sz w:val="24"/>
          <w:szCs w:val="24"/>
        </w:rPr>
        <w:t>1982:50) argues that, rural people hold some superstitions that discourage any person from sharing manure, as it is believed that. When one gives out the manure from his/her kraal he/she is giving away the wealth and luck given to him/her by his/her ancestors to another family.</w:t>
      </w:r>
      <w:r w:rsidR="00027F18">
        <w:rPr>
          <w:rFonts w:ascii="Arial" w:eastAsia="Arial" w:hAnsi="Arial" w:cs="Arial"/>
          <w:sz w:val="24"/>
          <w:szCs w:val="24"/>
        </w:rPr>
        <w:t xml:space="preserve">  </w:t>
      </w:r>
      <w:r>
        <w:rPr>
          <w:rFonts w:ascii="Arial" w:eastAsia="Arial" w:hAnsi="Arial" w:cs="Arial"/>
          <w:sz w:val="24"/>
          <w:szCs w:val="24"/>
        </w:rPr>
        <w:t xml:space="preserv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Another fertilizer that is easy to access is what is called by the residents “compost”. Compost is made out of water that has been used to wash dishes, water to wash the body, water to wash the clothing, peeled potatoes skin, rotten potatoes, and rotten tomatoes or any other rotten foods that can be found around the household. All this mixture has to be thrown next to the garden or inside the garden just next to the fence so that when the rain comes it can move to the garden or when someone adds water in the compost, it can move into the garden to fertilize the soil. According to the local farmers, this is the easiest fertilizer to make and is inexpensive because it is practically made out of the waste material they use around the household but yet the most effective.</w:t>
      </w:r>
    </w:p>
    <w:p w:rsidR="00D3239F" w:rsidRDefault="00D3239F" w:rsidP="00D3239F">
      <w:pPr>
        <w:spacing w:line="480" w:lineRule="auto"/>
        <w:jc w:val="both"/>
        <w:rPr>
          <w:rFonts w:ascii="Arial" w:eastAsia="Arial" w:hAnsi="Arial" w:cs="Arial"/>
          <w:sz w:val="24"/>
          <w:szCs w:val="24"/>
        </w:rPr>
      </w:pPr>
      <w:r>
        <w:rPr>
          <w:rFonts w:ascii="Arial" w:eastAsia="Arial" w:hAnsi="Arial" w:cs="Arial"/>
          <w:b/>
          <w:sz w:val="24"/>
          <w:szCs w:val="24"/>
        </w:rPr>
        <w:lastRenderedPageBreak/>
        <w:t>4.10 Farm Labour</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The study shows that about 57.9 percent of women at Lower Gqumahashe village are either single or widowed, whilst 5.3 percent of women are qualified professionals, leaving the majority of women depending on farming, social grants and money from their husbands who are working in urban areas. The study shows that the majority of women at Lower Gqumahashe are heads of households, which mean that the household and gardening chores are divided betwe</w:t>
      </w:r>
      <w:r w:rsidR="00027F18">
        <w:rPr>
          <w:rFonts w:ascii="Arial" w:eastAsia="Arial" w:hAnsi="Arial" w:cs="Arial"/>
          <w:sz w:val="24"/>
          <w:szCs w:val="24"/>
        </w:rPr>
        <w:t>en women and the children.</w:t>
      </w:r>
      <w:r>
        <w:rPr>
          <w:rFonts w:ascii="Arial" w:eastAsia="Arial" w:hAnsi="Arial" w:cs="Arial"/>
          <w:sz w:val="24"/>
          <w:szCs w:val="24"/>
        </w:rPr>
        <w:t xml:space="preserv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However, married women whose husbands have returned from labour migration share the household responsibilities with their husbands and children. Men take over the responsibility of ploughing with oxen and tractors. Those households that do not own livestock and machinery like tractors, women and children execute ploughing. Women also take the responsibility of sowing, hoeing the weeds in the garden and harvesting. Children carry the responsibility of hand planting, throwing the seeds into the rows after the ploughing; they also carry the chores of irrigating the garden. Women execute most of agricultural activities at Gqumahashe.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A study conducted by International Fund for Agricultural Development (2000:12) in Kenya shows that, agricultural labour in Kenya is mostly executed by women. The study illustrates that male tasks include the felling of trees, ploughing with oxen or tractors, digging holes, the purchase and use of chemicals, looking for markets and the sale of produce. While women usually undertake sowing, harvesting, head loading of produce, crop-drying, winnowing, seed selection, pig and poultry-rearing and bartering sunflower seeds for oil. Both women and men almost equally undertake other tasks, such as weeding, bagging and crop storage. It is estimated that women do 85 percent of the planting, 85 percent of the weeding, 55 percent of </w:t>
      </w:r>
      <w:r>
        <w:rPr>
          <w:rFonts w:ascii="Arial" w:eastAsia="Arial" w:hAnsi="Arial" w:cs="Arial"/>
          <w:sz w:val="24"/>
          <w:szCs w:val="24"/>
        </w:rPr>
        <w:lastRenderedPageBreak/>
        <w:t>land preparation and 98 percent of all food processing. However, decisions to market are usually made by men (70 percent), or are made jointly (fifteen percent). In rural areas of Kenya, it is estimated that women’s workloads considerably exceed those of men.</w:t>
      </w:r>
    </w:p>
    <w:p w:rsidR="00D3239F" w:rsidRDefault="00D3239F" w:rsidP="00D3239F">
      <w:pPr>
        <w:spacing w:line="480" w:lineRule="auto"/>
        <w:jc w:val="both"/>
        <w:rPr>
          <w:rFonts w:ascii="Arial" w:eastAsia="Arial" w:hAnsi="Arial" w:cs="Arial"/>
          <w:b/>
          <w:sz w:val="24"/>
          <w:szCs w:val="24"/>
        </w:rPr>
      </w:pPr>
      <w:bookmarkStart w:id="6" w:name="_Toc283648414"/>
      <w:bookmarkStart w:id="7" w:name="_Toc283208637"/>
      <w:r>
        <w:rPr>
          <w:rFonts w:ascii="Arial" w:eastAsia="Arial" w:hAnsi="Arial" w:cs="Arial"/>
          <w:b/>
          <w:sz w:val="24"/>
          <w:szCs w:val="24"/>
        </w:rPr>
        <w:t>4.11 Crop Rotation</w:t>
      </w:r>
      <w:bookmarkEnd w:id="6"/>
      <w:bookmarkEnd w:id="7"/>
    </w:p>
    <w:p w:rsidR="00D3239F" w:rsidRDefault="00D3239F" w:rsidP="00D3239F">
      <w:pPr>
        <w:spacing w:line="480" w:lineRule="auto"/>
        <w:jc w:val="both"/>
        <w:rPr>
          <w:rFonts w:ascii="Arial" w:eastAsia="Times New Roman" w:hAnsi="Arial" w:cs="Arial"/>
          <w:sz w:val="24"/>
          <w:szCs w:val="24"/>
        </w:rPr>
      </w:pPr>
      <w:r>
        <w:rPr>
          <w:rFonts w:ascii="Arial" w:eastAsia="Arial" w:hAnsi="Arial" w:cs="Arial"/>
          <w:sz w:val="24"/>
          <w:szCs w:val="24"/>
        </w:rPr>
        <w:t xml:space="preserve">Unger and McCalla (1980) explain crop rotation as a practice of growing different types of crops in the same area. This is done for various reasons, it is done in order to eliminate pets that occurs when same species of plants are continuously cropped in the same area in consecutive years. These pets may cause damage to the soil and other crops in the garden. Therefore, crop rotation seeks to eliminate the production of these pets, balance soil fertility and soil nutrients. </w:t>
      </w:r>
      <w:r>
        <w:rPr>
          <w:rFonts w:ascii="Arial" w:eastAsia="Times New Roman" w:hAnsi="Arial" w:cs="Arial"/>
          <w:sz w:val="24"/>
          <w:szCs w:val="24"/>
        </w:rPr>
        <w:t xml:space="preserve">With crop rotation, a crop that uses a particular nutrient in the soil is followed during the next growing season by a dissimilar crop that returns that nutrient to the soil or draws a different ratio of nutrients, for example, alternating soya beans and maize. By crop rotation farmers can keep their </w:t>
      </w:r>
      <w:hyperlink r:id="rId13" w:tooltip="Field (agriculture)" w:history="1">
        <w:r>
          <w:rPr>
            <w:rStyle w:val="Hyperlink"/>
            <w:rFonts w:ascii="Arial" w:eastAsia="Times New Roman" w:hAnsi="Arial" w:cs="Arial"/>
            <w:sz w:val="24"/>
            <w:szCs w:val="24"/>
          </w:rPr>
          <w:t>fields</w:t>
        </w:r>
      </w:hyperlink>
      <w:r>
        <w:rPr>
          <w:rFonts w:ascii="Arial" w:eastAsia="Times New Roman" w:hAnsi="Arial" w:cs="Arial"/>
          <w:sz w:val="24"/>
          <w:szCs w:val="24"/>
        </w:rPr>
        <w:t xml:space="preserve"> under continuous production, without the need to let them lay fallow, and reducing the need for artificial </w:t>
      </w:r>
      <w:hyperlink r:id="rId14" w:tooltip="Fertilizer" w:history="1">
        <w:r>
          <w:rPr>
            <w:rStyle w:val="Hyperlink"/>
            <w:rFonts w:ascii="Arial" w:eastAsia="Times New Roman" w:hAnsi="Arial" w:cs="Arial"/>
            <w:sz w:val="24"/>
            <w:szCs w:val="24"/>
          </w:rPr>
          <w:t>fertilizers</w:t>
        </w:r>
      </w:hyperlink>
      <w:r>
        <w:rPr>
          <w:rFonts w:ascii="Arial" w:eastAsia="Times New Roman" w:hAnsi="Arial" w:cs="Arial"/>
          <w:sz w:val="24"/>
          <w:szCs w:val="24"/>
        </w:rPr>
        <w:t xml:space="preserve">, </w:t>
      </w:r>
      <w:r w:rsidR="00027F18">
        <w:rPr>
          <w:rFonts w:ascii="Arial" w:eastAsia="Times New Roman" w:hAnsi="Arial" w:cs="Arial"/>
          <w:sz w:val="24"/>
          <w:szCs w:val="24"/>
        </w:rPr>
        <w:t>both of which can be expensive.</w:t>
      </w:r>
      <w:r>
        <w:rPr>
          <w:rFonts w:ascii="Arial" w:eastAsia="Times New Roman" w:hAnsi="Arial" w:cs="Arial"/>
          <w:sz w:val="24"/>
          <w:szCs w:val="24"/>
        </w:rPr>
        <w:t xml:space="preserve"> </w:t>
      </w:r>
    </w:p>
    <w:p w:rsidR="00D3239F" w:rsidRDefault="00D3239F" w:rsidP="00D3239F">
      <w:pPr>
        <w:spacing w:line="480" w:lineRule="auto"/>
        <w:jc w:val="both"/>
        <w:rPr>
          <w:rFonts w:ascii="Arial" w:eastAsia="Times New Roman" w:hAnsi="Arial" w:cs="Arial"/>
          <w:sz w:val="24"/>
          <w:szCs w:val="24"/>
        </w:rPr>
      </w:pPr>
      <w:r>
        <w:rPr>
          <w:rFonts w:ascii="Arial" w:eastAsia="Times New Roman" w:hAnsi="Arial" w:cs="Arial"/>
          <w:sz w:val="24"/>
          <w:szCs w:val="24"/>
        </w:rPr>
        <w:t xml:space="preserve">The farmers at Lower Gqumahashe village practice crop rotation. Farmers usually plant different crops in their small gardens all the year; the plants differ in different seasons. For example, in winter they plant crops like cabbage, lettuce, garlic, spinach etc.  In summer, they plant crops like maize, tomatoes, beans etc.  Spring they plant crops like carrots, cabbage, onion etc. They plant these different crops all around the year. The researcher discovered that they did not practice crop rotation, because they were not aware of the advantages crop rotation has in the fertility of </w:t>
      </w:r>
      <w:r>
        <w:rPr>
          <w:rFonts w:ascii="Arial" w:eastAsia="Times New Roman" w:hAnsi="Arial" w:cs="Arial"/>
          <w:sz w:val="24"/>
          <w:szCs w:val="24"/>
        </w:rPr>
        <w:lastRenderedPageBreak/>
        <w:t xml:space="preserve">the soil, but they practice it because they do not have a choice. Their space to farm is only limited to the small garden they have, they are then obliged to utilize the same small portion of land they have throughout the different climatic seasons.     </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4.12 Infrastructural Organization of Lower Gqumahashe</w:t>
      </w:r>
    </w:p>
    <w:p w:rsidR="00D3239F" w:rsidRDefault="00777870"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4.12.1 Water S</w:t>
      </w:r>
      <w:r w:rsidR="00D3239F">
        <w:rPr>
          <w:rFonts w:ascii="Arial" w:eastAsia="Times New Roman" w:hAnsi="Arial" w:cs="Arial"/>
          <w:b/>
          <w:sz w:val="24"/>
          <w:szCs w:val="24"/>
          <w:lang w:eastAsia="en-ZA"/>
        </w:rPr>
        <w:t xml:space="preserve">upply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 Socially the water is distributed via taps at Lower Gqumahashe.  Villagers do not have their own taps, they use community taps that are only few minutes away from where they live. This is convenient for the villagers, because they are able to maintain their home gardens. Although a visitor may not notice this, the village is divided into community sections and these sections are named, however, they are too far apart. All these sections have their taps that are closer to their homes. During the course of the investigation, the researcher noticed that those who have the means to build their taps in their yards do that.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b/>
          <w:sz w:val="24"/>
          <w:szCs w:val="24"/>
          <w:lang w:eastAsia="en-ZA"/>
        </w:rPr>
        <w:t>4.12.2 Roads</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The roads in the village are not in good condition and they are not paved. This becomes a problem when on rainy seasons, because they are impossible to use. The majority of the working land is wet and muddy in those seasons. During one of the visits to the village, the researcher spent more than 30 minutes trying to find a dry land she could work. The researcher eventually had to take another ways to the household she was going to because the way she used to take was muddy no one could walk in it. </w:t>
      </w:r>
    </w:p>
    <w:p w:rsidR="00D3239F" w:rsidRDefault="00D3239F" w:rsidP="00D3239F">
      <w:pPr>
        <w:spacing w:line="480" w:lineRule="auto"/>
        <w:jc w:val="both"/>
        <w:rPr>
          <w:rFonts w:ascii="Arial" w:eastAsia="Times New Roman" w:hAnsi="Arial" w:cs="Arial"/>
          <w:sz w:val="24"/>
          <w:szCs w:val="24"/>
          <w:lang w:eastAsia="en-ZA"/>
        </w:rPr>
      </w:pP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lastRenderedPageBreak/>
        <w:t xml:space="preserve">The villagers complained that because of poor condition of roads in the area they struggle to drive their cars into the village, because they get damaged. The situation is more strenuous to people who commute to work every morning and have to come back again in the evening. </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 xml:space="preserve">4.12.3 Rail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There are no rail facilities in the study area. Two types of road transport cater for the villagers, the bus and the taxi. The bus only comes twice or sometimes a day. Informants alluded to the fact that this form of transport is convenient for the villagers, because it is affordable for most people, but it is inconvenient because it comes at certain times some people cannot reach it in time. They said the taxi is convenient because it comes to the village maybe four times a day, but its disadvantage is that it expensive and unreliable.  For example, if there are no people in town who want to come home by taxi it does not come. Leaving people to wait for longer periods for the taxi.</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b/>
          <w:sz w:val="24"/>
          <w:szCs w:val="24"/>
          <w:lang w:eastAsia="en-ZA"/>
        </w:rPr>
        <w:t>4.12.4 Electricity and Telecommunication</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sz w:val="24"/>
          <w:szCs w:val="24"/>
          <w:lang w:eastAsia="en-ZA"/>
        </w:rPr>
        <w:t xml:space="preserve">There is adequate provision of electricity in the study village. All the households the researcher visited during data collection were connected to electricity. The village also has an extensive telephoning network. </w:t>
      </w:r>
    </w:p>
    <w:p w:rsidR="00D3239F" w:rsidRDefault="00D3239F" w:rsidP="00D3239F">
      <w:pPr>
        <w:spacing w:line="480" w:lineRule="auto"/>
        <w:jc w:val="both"/>
        <w:rPr>
          <w:rFonts w:ascii="Arial" w:eastAsia="Times New Roman" w:hAnsi="Arial" w:cs="Arial"/>
          <w:b/>
          <w:sz w:val="24"/>
          <w:szCs w:val="24"/>
          <w:lang w:eastAsia="en-ZA"/>
        </w:rPr>
      </w:pPr>
      <w:r>
        <w:rPr>
          <w:rFonts w:ascii="Arial" w:eastAsia="Times New Roman" w:hAnsi="Arial" w:cs="Arial"/>
          <w:b/>
          <w:sz w:val="24"/>
          <w:szCs w:val="24"/>
          <w:lang w:eastAsia="en-ZA"/>
        </w:rPr>
        <w:t xml:space="preserve">Conclusion </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It is clear from the study that the early known habitants of the Eastern Cape Province after the bushman and the khoi-khoi are the Nguni speaking tribes Xhosas and the different clan groups. Hence, they adapted their economic techniques like hunting, gathering and pastoralism of the early inhabitants. Although some of them have </w:t>
      </w:r>
      <w:r>
        <w:rPr>
          <w:rFonts w:ascii="Arial" w:eastAsia="Times New Roman" w:hAnsi="Arial" w:cs="Arial"/>
          <w:sz w:val="24"/>
          <w:szCs w:val="24"/>
          <w:lang w:eastAsia="en-ZA"/>
        </w:rPr>
        <w:lastRenderedPageBreak/>
        <w:t>been modified, some of the social economic practices have been retained i.e. agricultural practices, gathering, pastoralism and hunting are still practiced by the some Nguni, even to the present day.  The researcher has observed some study women gathering some wild plant called “</w:t>
      </w:r>
      <w:r>
        <w:rPr>
          <w:rFonts w:ascii="Arial" w:eastAsia="Times New Roman" w:hAnsi="Arial" w:cs="Arial"/>
          <w:i/>
          <w:sz w:val="24"/>
          <w:szCs w:val="24"/>
          <w:lang w:eastAsia="en-ZA"/>
        </w:rPr>
        <w:t>Utyuthu</w:t>
      </w:r>
      <w:r>
        <w:rPr>
          <w:rFonts w:ascii="Arial" w:eastAsia="Times New Roman" w:hAnsi="Arial" w:cs="Arial"/>
          <w:sz w:val="24"/>
          <w:szCs w:val="24"/>
          <w:lang w:eastAsia="en-ZA"/>
        </w:rPr>
        <w:t>”. The plant grows on its own and does not need people to look after in terms of irrigation. The informant explained that the plant grows well after the raining season and when harvesting it needs someone who is very familiar with it, because one can have other plants similar to the plant, which are dangerous and can cause death. The techniques of agriculture practices are not the only thing that has evolved in the study area, some other social tradition such as the marriage ceremony and its practices and the family life including: the family structure and the roles of family individual</w:t>
      </w:r>
      <w:r w:rsidR="00027F18">
        <w:rPr>
          <w:rFonts w:ascii="Arial" w:eastAsia="Times New Roman" w:hAnsi="Arial" w:cs="Arial"/>
          <w:sz w:val="24"/>
          <w:szCs w:val="24"/>
          <w:lang w:eastAsia="en-ZA"/>
        </w:rPr>
        <w:t>s have visibly changed as well.</w:t>
      </w:r>
    </w:p>
    <w:p w:rsidR="00D3239F" w:rsidRDefault="00D3239F" w:rsidP="00D3239F">
      <w:pPr>
        <w:spacing w:line="480" w:lineRule="auto"/>
        <w:jc w:val="both"/>
        <w:rPr>
          <w:rFonts w:ascii="Arial" w:eastAsia="Times New Roman" w:hAnsi="Arial" w:cs="Arial"/>
          <w:sz w:val="24"/>
          <w:szCs w:val="24"/>
          <w:lang w:eastAsia="en-ZA"/>
        </w:rPr>
      </w:pPr>
      <w:r>
        <w:rPr>
          <w:rFonts w:ascii="Arial" w:eastAsia="Times New Roman" w:hAnsi="Arial" w:cs="Arial"/>
          <w:sz w:val="24"/>
          <w:szCs w:val="24"/>
          <w:lang w:eastAsia="en-ZA"/>
        </w:rPr>
        <w:t xml:space="preserve">Generally, one of the most important restrictions to agriculture is lack of rainfall, referred to as </w:t>
      </w:r>
      <w:r>
        <w:rPr>
          <w:rFonts w:ascii="Arial" w:eastAsia="Times New Roman" w:hAnsi="Arial" w:cs="Arial"/>
          <w:i/>
          <w:sz w:val="24"/>
          <w:szCs w:val="24"/>
          <w:lang w:eastAsia="en-ZA"/>
        </w:rPr>
        <w:t>imbalela</w:t>
      </w:r>
      <w:r>
        <w:rPr>
          <w:rStyle w:val="FootnoteReference"/>
          <w:rFonts w:ascii="Arial" w:eastAsia="Times New Roman" w:hAnsi="Arial" w:cs="Arial"/>
          <w:i/>
          <w:sz w:val="24"/>
          <w:szCs w:val="24"/>
          <w:lang w:eastAsia="en-ZA"/>
        </w:rPr>
        <w:footnoteReference w:id="17"/>
      </w:r>
      <w:r>
        <w:rPr>
          <w:rFonts w:ascii="Arial" w:eastAsia="Times New Roman" w:hAnsi="Arial" w:cs="Arial"/>
          <w:sz w:val="24"/>
          <w:szCs w:val="24"/>
          <w:lang w:eastAsia="en-ZA"/>
        </w:rPr>
        <w:t xml:space="preserve"> by the local residents. Nowadays we find that there also other major factors influencing the agricultural practices besides climatic changes. Social or rather cultural stereotype prove to be one of the leading limitation to agricultural development in rural areas. However, the pressing issue in the study village is lack of infrastructural development. The government seems to have neglected this form of development in the study area, as a r</w:t>
      </w:r>
      <w:r w:rsidR="00027F18">
        <w:rPr>
          <w:rFonts w:ascii="Arial" w:eastAsia="Times New Roman" w:hAnsi="Arial" w:cs="Arial"/>
          <w:sz w:val="24"/>
          <w:szCs w:val="24"/>
          <w:lang w:eastAsia="en-ZA"/>
        </w:rPr>
        <w:t xml:space="preserve">esult residents are suffering.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The majority (80%) of Gqumahashe village residents do not own or even need labour power to help around with their everyday work. This is because most of these residents do not own or even make use of large plots for crop production.  They only use small plots as their garden. However, only two out of the forty informants make use of labour, one of the informants is involved in commercial farming and the other </w:t>
      </w:r>
      <w:r>
        <w:rPr>
          <w:rFonts w:ascii="Arial" w:eastAsia="Arial" w:hAnsi="Arial" w:cs="Arial"/>
          <w:sz w:val="24"/>
          <w:szCs w:val="24"/>
        </w:rPr>
        <w:lastRenderedPageBreak/>
        <w:t>one is a community gardening project. The workers who are volunteers in the community project help around cleaning the community garden, planting the crops (</w:t>
      </w:r>
      <w:r>
        <w:rPr>
          <w:rFonts w:ascii="Arial" w:eastAsia="Arial" w:hAnsi="Arial" w:cs="Arial"/>
          <w:i/>
          <w:sz w:val="24"/>
          <w:szCs w:val="24"/>
        </w:rPr>
        <w:t>ukulima</w:t>
      </w:r>
      <w:r>
        <w:rPr>
          <w:rFonts w:ascii="Arial" w:eastAsia="Arial" w:hAnsi="Arial" w:cs="Arial"/>
          <w:sz w:val="24"/>
          <w:szCs w:val="24"/>
        </w:rPr>
        <w:t>), irrigation (</w:t>
      </w:r>
      <w:r>
        <w:rPr>
          <w:rFonts w:ascii="Arial" w:eastAsia="Arial" w:hAnsi="Arial" w:cs="Arial"/>
          <w:i/>
          <w:sz w:val="24"/>
          <w:szCs w:val="24"/>
        </w:rPr>
        <w:t>ukunkcenkceshela</w:t>
      </w:r>
      <w:r>
        <w:rPr>
          <w:rFonts w:ascii="Arial" w:eastAsia="Arial" w:hAnsi="Arial" w:cs="Arial"/>
          <w:sz w:val="24"/>
          <w:szCs w:val="24"/>
        </w:rPr>
        <w:t>) and during the time of harvesting (</w:t>
      </w:r>
      <w:r>
        <w:rPr>
          <w:rFonts w:ascii="Arial" w:eastAsia="Arial" w:hAnsi="Arial" w:cs="Arial"/>
          <w:i/>
          <w:sz w:val="24"/>
          <w:szCs w:val="24"/>
        </w:rPr>
        <w:t>ukuvuna</w:t>
      </w:r>
      <w:r>
        <w:rPr>
          <w:rFonts w:ascii="Arial" w:eastAsia="Arial" w:hAnsi="Arial" w:cs="Arial"/>
          <w:sz w:val="24"/>
          <w:szCs w:val="24"/>
        </w:rPr>
        <w:t>).</w:t>
      </w:r>
    </w:p>
    <w:p w:rsidR="00D3239F" w:rsidRDefault="00D3239F" w:rsidP="00D3239F">
      <w:pPr>
        <w:rPr>
          <w:rFonts w:ascii="Arial" w:eastAsia="Arial" w:hAnsi="Arial" w:cs="Arial"/>
          <w:sz w:val="24"/>
          <w:szCs w:val="24"/>
        </w:rPr>
      </w:pPr>
      <w:r>
        <w:rPr>
          <w:rFonts w:ascii="Arial" w:eastAsia="Arial" w:hAnsi="Arial" w:cs="Arial"/>
          <w:sz w:val="24"/>
          <w:szCs w:val="24"/>
        </w:rPr>
        <w:br w:type="page"/>
      </w:r>
    </w:p>
    <w:p w:rsidR="00D3239F" w:rsidRDefault="00D3239F" w:rsidP="00D3239F">
      <w:pPr>
        <w:spacing w:line="480" w:lineRule="auto"/>
        <w:jc w:val="both"/>
        <w:rPr>
          <w:rFonts w:ascii="Arial" w:eastAsia="Arial" w:hAnsi="Arial" w:cs="Arial"/>
          <w:b/>
          <w:sz w:val="36"/>
          <w:szCs w:val="36"/>
        </w:rPr>
      </w:pPr>
      <w:r>
        <w:rPr>
          <w:rFonts w:ascii="Arial" w:eastAsia="Arial" w:hAnsi="Arial" w:cs="Arial"/>
          <w:b/>
          <w:sz w:val="36"/>
          <w:szCs w:val="36"/>
        </w:rPr>
        <w:lastRenderedPageBreak/>
        <w:t>CHAPTER 5: CHARACTERISTICS OF THE STUDY POPULATION</w:t>
      </w:r>
    </w:p>
    <w:p w:rsidR="00D3239F" w:rsidRDefault="00D3239F" w:rsidP="00D3239F">
      <w:pPr>
        <w:spacing w:line="480" w:lineRule="auto"/>
        <w:jc w:val="both"/>
        <w:rPr>
          <w:rFonts w:ascii="Arial" w:eastAsia="Arial" w:hAnsi="Arial" w:cs="Arial"/>
          <w:b/>
          <w:sz w:val="24"/>
          <w:szCs w:val="24"/>
        </w:rPr>
      </w:pPr>
      <w:r>
        <w:rPr>
          <w:rFonts w:ascii="Arial" w:eastAsia="Arial" w:hAnsi="Arial" w:cs="Arial"/>
          <w:b/>
          <w:sz w:val="24"/>
          <w:szCs w:val="24"/>
        </w:rPr>
        <w:t>5.1 Introduction</w:t>
      </w:r>
    </w:p>
    <w:p w:rsidR="00D3239F" w:rsidRDefault="00D3239F" w:rsidP="00D3239F">
      <w:pPr>
        <w:spacing w:line="480" w:lineRule="auto"/>
        <w:jc w:val="both"/>
        <w:rPr>
          <w:rFonts w:ascii="Arial" w:hAnsi="Arial" w:cs="Arial"/>
          <w:sz w:val="24"/>
          <w:szCs w:val="24"/>
        </w:rPr>
      </w:pPr>
      <w:r>
        <w:rPr>
          <w:rFonts w:ascii="Arial" w:hAnsi="Arial" w:cs="Arial"/>
          <w:sz w:val="24"/>
          <w:szCs w:val="24"/>
        </w:rPr>
        <w:t>Recent studies have shown a great link and significance between personal characteristics of informants, their socio-economic status and the socio-cultural factors of the people and their involvement and participation in agricultural development (Kongolo 2002, Baiyegunhi 2010 etc.). These studies highlight that in order for women to be successful in agricultural participation there need to be provision of essential resources.  As long as there is still a need for socio-cultural resources agricultural activity still is going to be low or even worse invisible in rural areas especially among women because they are the less resourceful group compared to their man folk.</w:t>
      </w:r>
      <w:r>
        <w:rPr>
          <w:rStyle w:val="FootnoteReference"/>
          <w:rFonts w:ascii="Arial" w:hAnsi="Arial" w:cs="Arial"/>
          <w:sz w:val="24"/>
          <w:szCs w:val="24"/>
        </w:rPr>
        <w:footnoteReference w:id="18"/>
      </w:r>
      <w:r w:rsidR="00027F18">
        <w:rPr>
          <w:rFonts w:ascii="Arial" w:hAnsi="Arial" w:cs="Arial"/>
          <w:sz w:val="24"/>
          <w:szCs w:val="24"/>
        </w:rPr>
        <w:t xml:space="preserve"> </w:t>
      </w:r>
    </w:p>
    <w:p w:rsidR="00D3239F" w:rsidRDefault="00D3239F" w:rsidP="00D3239F">
      <w:pPr>
        <w:spacing w:line="480" w:lineRule="auto"/>
        <w:jc w:val="both"/>
        <w:rPr>
          <w:rFonts w:ascii="Arial" w:hAnsi="Arial" w:cs="Arial"/>
          <w:sz w:val="24"/>
          <w:szCs w:val="24"/>
        </w:rPr>
      </w:pPr>
      <w:r>
        <w:rPr>
          <w:rFonts w:ascii="Arial" w:hAnsi="Arial" w:cs="Arial"/>
          <w:sz w:val="24"/>
          <w:szCs w:val="24"/>
        </w:rPr>
        <w:t>Bembridge (</w:t>
      </w:r>
      <w:r w:rsidRPr="00265815">
        <w:rPr>
          <w:rFonts w:ascii="Arial" w:hAnsi="Arial" w:cs="Arial"/>
          <w:sz w:val="24"/>
          <w:szCs w:val="24"/>
        </w:rPr>
        <w:t>1987</w:t>
      </w:r>
      <w:r w:rsidRPr="00A313BA">
        <w:rPr>
          <w:rFonts w:ascii="Arial" w:hAnsi="Arial" w:cs="Arial"/>
          <w:sz w:val="24"/>
          <w:szCs w:val="24"/>
        </w:rPr>
        <w:t>)</w:t>
      </w:r>
      <w:r>
        <w:rPr>
          <w:rFonts w:ascii="Arial" w:hAnsi="Arial" w:cs="Arial"/>
          <w:sz w:val="24"/>
          <w:szCs w:val="24"/>
        </w:rPr>
        <w:t xml:space="preserve"> argues that the human element is the key factor in agricultural and rural development because of their decision making abilities, which are of paramount importance to good management, successful and innovative farming. Farming is the function of man, personal, socio-cultural factors and socio-economic factors influence the complexity of man and consequently on their success as farmers. These factors need to be studied extensively to bring about successful farmers. </w:t>
      </w:r>
    </w:p>
    <w:p w:rsidR="00D3239F" w:rsidRDefault="00D3239F" w:rsidP="00D3239F">
      <w:pPr>
        <w:spacing w:line="480" w:lineRule="auto"/>
        <w:jc w:val="both"/>
        <w:rPr>
          <w:rFonts w:ascii="Arial" w:hAnsi="Arial" w:cs="Arial"/>
          <w:sz w:val="24"/>
          <w:szCs w:val="24"/>
        </w:rPr>
      </w:pPr>
      <w:r>
        <w:rPr>
          <w:rFonts w:ascii="Arial" w:hAnsi="Arial" w:cs="Arial"/>
          <w:sz w:val="24"/>
          <w:szCs w:val="24"/>
        </w:rPr>
        <w:t>There are a number of personal, socio-cultural and socio- economic factors, which influence access to land ownership. For the purpose of this study, we will only focus on personal and socio-economic factors.</w:t>
      </w:r>
    </w:p>
    <w:p w:rsidR="00027F18" w:rsidRDefault="00027F18" w:rsidP="00D3239F">
      <w:pPr>
        <w:spacing w:line="480" w:lineRule="auto"/>
        <w:jc w:val="both"/>
        <w:rPr>
          <w:rFonts w:ascii="Arial" w:hAnsi="Arial" w:cs="Arial"/>
          <w:sz w:val="24"/>
          <w:szCs w:val="24"/>
        </w:rPr>
      </w:pPr>
    </w:p>
    <w:p w:rsidR="00D3239F" w:rsidRDefault="00D3239F" w:rsidP="00D3239F">
      <w:pPr>
        <w:spacing w:line="480" w:lineRule="auto"/>
        <w:jc w:val="both"/>
        <w:rPr>
          <w:rFonts w:ascii="Arial" w:hAnsi="Arial" w:cs="Arial"/>
          <w:b/>
          <w:sz w:val="24"/>
          <w:szCs w:val="24"/>
        </w:rPr>
      </w:pPr>
      <w:r>
        <w:rPr>
          <w:rFonts w:ascii="Arial" w:hAnsi="Arial" w:cs="Arial"/>
          <w:b/>
          <w:sz w:val="24"/>
          <w:szCs w:val="24"/>
        </w:rPr>
        <w:lastRenderedPageBreak/>
        <w:t xml:space="preserve">5.2 Personal Characteristics of the Informants </w:t>
      </w:r>
    </w:p>
    <w:p w:rsidR="00D3239F" w:rsidRDefault="00D3239F" w:rsidP="00D3239F">
      <w:pPr>
        <w:spacing w:line="480" w:lineRule="auto"/>
        <w:jc w:val="both"/>
        <w:rPr>
          <w:rFonts w:ascii="Arial" w:hAnsi="Arial" w:cs="Arial"/>
          <w:b/>
          <w:sz w:val="24"/>
          <w:szCs w:val="24"/>
        </w:rPr>
      </w:pPr>
      <w:r>
        <w:rPr>
          <w:rFonts w:ascii="Arial" w:hAnsi="Arial" w:cs="Arial"/>
          <w:b/>
          <w:sz w:val="24"/>
          <w:szCs w:val="24"/>
        </w:rPr>
        <w:t>5.2.1 Sex of Informants</w:t>
      </w:r>
    </w:p>
    <w:p w:rsidR="00D3239F" w:rsidRDefault="00D3239F" w:rsidP="00D3239F">
      <w:pPr>
        <w:spacing w:line="480" w:lineRule="auto"/>
        <w:jc w:val="both"/>
        <w:rPr>
          <w:rFonts w:ascii="Arial" w:hAnsi="Arial" w:cs="Arial"/>
          <w:sz w:val="24"/>
          <w:szCs w:val="24"/>
        </w:rPr>
      </w:pPr>
      <w:r>
        <w:rPr>
          <w:rFonts w:ascii="Arial" w:hAnsi="Arial" w:cs="Arial"/>
          <w:sz w:val="24"/>
          <w:szCs w:val="24"/>
        </w:rPr>
        <w:t>The research specifically targeted women who are actively involved in farming in the study area. Women who are not practicing agriculture and also those who have retired, for example, old women who cannot practice agriculture</w:t>
      </w:r>
      <w:r w:rsidR="00027F18">
        <w:rPr>
          <w:rFonts w:ascii="Arial" w:hAnsi="Arial" w:cs="Arial"/>
          <w:sz w:val="24"/>
          <w:szCs w:val="24"/>
        </w:rPr>
        <w:t xml:space="preserve"> anymore because of their age. </w:t>
      </w:r>
    </w:p>
    <w:p w:rsidR="00D3239F" w:rsidRDefault="00D3239F" w:rsidP="00D3239F">
      <w:pPr>
        <w:spacing w:line="480" w:lineRule="auto"/>
        <w:jc w:val="both"/>
        <w:rPr>
          <w:rFonts w:ascii="Arial" w:hAnsi="Arial" w:cs="Arial"/>
          <w:sz w:val="24"/>
          <w:szCs w:val="24"/>
        </w:rPr>
      </w:pPr>
      <w:r>
        <w:rPr>
          <w:rFonts w:ascii="Arial" w:hAnsi="Arial" w:cs="Arial"/>
          <w:sz w:val="24"/>
          <w:szCs w:val="24"/>
        </w:rPr>
        <w:t>The study shows that, the majority of women who are permanent residents at Lower Gqumahashe are old aged women whose subsistence depends of social grants provided by the government. There are also few young and middle-aged women between the ages of 21-30 and 31-40.  The majority of the young women in the village have migrated to the city to find other means of providing sustenance for themselves and their families. As a result little agricultural activities take place in the study village. Those women who still practice agriculture are using more of the old traditional agricultural methods than contemporary agricultural methods. They are reluctant to try other innovated methods. Bembridge (</w:t>
      </w:r>
      <w:r w:rsidR="00027F18">
        <w:rPr>
          <w:rFonts w:ascii="Arial" w:hAnsi="Arial" w:cs="Arial"/>
          <w:sz w:val="24"/>
          <w:szCs w:val="24"/>
        </w:rPr>
        <w:t>1986</w:t>
      </w:r>
      <w:r w:rsidR="00027F18" w:rsidRPr="00027F18">
        <w:rPr>
          <w:rFonts w:ascii="Arial" w:hAnsi="Arial" w:cs="Arial"/>
          <w:sz w:val="24"/>
          <w:szCs w:val="24"/>
        </w:rPr>
        <w:t>)</w:t>
      </w:r>
      <w:r>
        <w:rPr>
          <w:rFonts w:ascii="Arial" w:hAnsi="Arial" w:cs="Arial"/>
          <w:sz w:val="24"/>
          <w:szCs w:val="24"/>
        </w:rPr>
        <w:t xml:space="preserve"> remarks that factors such as age, education level and sometimes gender and cultural constraints can have an influence in the success of farmers. He concludes that younger farmers are more adaptable and therefore more willing to learn new methods than older farmers are</w:t>
      </w:r>
      <w:r>
        <w:rPr>
          <w:rFonts w:ascii="Arial" w:hAnsi="Arial" w:cs="Arial"/>
          <w:b/>
          <w:sz w:val="24"/>
          <w:szCs w:val="24"/>
        </w:rPr>
        <w:t xml:space="preserve">. </w:t>
      </w:r>
      <w:r>
        <w:rPr>
          <w:rFonts w:ascii="Arial" w:hAnsi="Arial" w:cs="Arial"/>
          <w:sz w:val="24"/>
          <w:szCs w:val="24"/>
        </w:rPr>
        <w:t>In most (80%) of the households, more especially the ones with aged women, the household is headed by women. These women vary from the ages of 41-50 and 51-60; 26.3 percent of these women are widows and 31.6 percent of these are single women, living alone, because their families are in urban areas working and looking for jobs and some of them their parents have passed away living them with responsibility to look after their younger siblings.</w:t>
      </w:r>
    </w:p>
    <w:p w:rsidR="00D3239F" w:rsidRDefault="00D3239F" w:rsidP="00D3239F">
      <w:pPr>
        <w:spacing w:line="480" w:lineRule="auto"/>
        <w:jc w:val="both"/>
        <w:rPr>
          <w:rFonts w:ascii="Arial" w:hAnsi="Arial" w:cs="Arial"/>
          <w:b/>
          <w:sz w:val="24"/>
          <w:szCs w:val="24"/>
        </w:rPr>
      </w:pPr>
      <w:r>
        <w:rPr>
          <w:rFonts w:ascii="Arial" w:hAnsi="Arial" w:cs="Arial"/>
          <w:b/>
          <w:sz w:val="24"/>
          <w:szCs w:val="24"/>
        </w:rPr>
        <w:lastRenderedPageBreak/>
        <w:t xml:space="preserve">5.2.2 Age of Informants </w:t>
      </w:r>
    </w:p>
    <w:p w:rsidR="00D3239F" w:rsidRDefault="00D3239F" w:rsidP="00D3239F">
      <w:pPr>
        <w:spacing w:line="480" w:lineRule="auto"/>
        <w:jc w:val="both"/>
        <w:rPr>
          <w:rFonts w:ascii="Arial" w:hAnsi="Arial" w:cs="Arial"/>
          <w:b/>
          <w:sz w:val="24"/>
          <w:szCs w:val="24"/>
        </w:rPr>
      </w:pPr>
      <w:r>
        <w:rPr>
          <w:rFonts w:ascii="Arial" w:hAnsi="Arial" w:cs="Arial"/>
          <w:b/>
          <w:sz w:val="24"/>
          <w:szCs w:val="24"/>
        </w:rPr>
        <w:t>Table 5.1 Age groups in the study area</w:t>
      </w:r>
    </w:p>
    <w:p w:rsidR="00D3239F" w:rsidRDefault="00D3239F" w:rsidP="00D3239F">
      <w:pPr>
        <w:spacing w:line="480" w:lineRule="auto"/>
        <w:jc w:val="both"/>
        <w:rPr>
          <w:rFonts w:ascii="Arial" w:hAnsi="Arial" w:cs="Arial"/>
          <w:b/>
          <w:sz w:val="24"/>
          <w:szCs w:val="24"/>
        </w:rPr>
      </w:pPr>
    </w:p>
    <w:tbl>
      <w:tblPr>
        <w:tblW w:w="0" w:type="auto"/>
        <w:tblLook w:val="04A0" w:firstRow="1" w:lastRow="0" w:firstColumn="1" w:lastColumn="0" w:noHBand="0" w:noVBand="1"/>
      </w:tblPr>
      <w:tblGrid>
        <w:gridCol w:w="3059"/>
        <w:gridCol w:w="3089"/>
        <w:gridCol w:w="3094"/>
      </w:tblGrid>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b/>
                <w:sz w:val="24"/>
                <w:szCs w:val="24"/>
              </w:rPr>
            </w:pPr>
            <w:r>
              <w:rPr>
                <w:rFonts w:ascii="Arial" w:hAnsi="Arial" w:cs="Arial"/>
                <w:b/>
                <w:sz w:val="24"/>
                <w:szCs w:val="24"/>
              </w:rPr>
              <w:t>Age group</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b/>
                <w:sz w:val="24"/>
                <w:szCs w:val="24"/>
              </w:rPr>
            </w:pPr>
            <w:r>
              <w:rPr>
                <w:rFonts w:ascii="Arial" w:hAnsi="Arial" w:cs="Arial"/>
                <w:b/>
                <w:sz w:val="24"/>
                <w:szCs w:val="24"/>
              </w:rPr>
              <w:t>Frequency   ( N)</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b/>
                <w:sz w:val="24"/>
                <w:szCs w:val="24"/>
              </w:rPr>
            </w:pPr>
            <w:r>
              <w:rPr>
                <w:rFonts w:ascii="Arial" w:hAnsi="Arial" w:cs="Arial"/>
                <w:b/>
                <w:sz w:val="24"/>
                <w:szCs w:val="24"/>
              </w:rPr>
              <w:t>Percentage ( %)</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21-30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4</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8</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31-40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10</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41-50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9</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18</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51-60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14</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28</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61 -70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8</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16</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70 and above</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20</w:t>
            </w:r>
          </w:p>
        </w:tc>
      </w:tr>
      <w:tr w:rsidR="00D3239F"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Total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Total= 50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Total = 100</w:t>
            </w:r>
          </w:p>
        </w:tc>
      </w:tr>
    </w:tbl>
    <w:p w:rsidR="00D3239F" w:rsidRDefault="00D3239F" w:rsidP="00D3239F">
      <w:pPr>
        <w:tabs>
          <w:tab w:val="center" w:pos="4680"/>
        </w:tabs>
        <w:spacing w:line="480" w:lineRule="auto"/>
        <w:jc w:val="both"/>
        <w:rPr>
          <w:rFonts w:ascii="Arial" w:hAnsi="Arial" w:cs="Arial"/>
          <w:i/>
          <w:sz w:val="24"/>
          <w:szCs w:val="24"/>
        </w:rPr>
      </w:pPr>
      <w:r>
        <w:rPr>
          <w:rFonts w:ascii="Arial" w:hAnsi="Arial" w:cs="Arial"/>
          <w:i/>
          <w:sz w:val="24"/>
          <w:szCs w:val="24"/>
        </w:rPr>
        <w:tab/>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 The study focused on young women from the ages of 21 to 30, middle aged from the ages of 31 to 40 and the old aged women who are 50 years and above.  However, both females and males execute agriculture at Khwezana village. Females are the one who practice less agriculture and are less knowledgeable about new innovative ways of practicing agriculture than their man counterparts. Some women, especially those between the ages of 31-40 and above have shown little interest in practicing agriculture. They rather depend on other ways of living, like selling chips and sweets to children at school. </w:t>
      </w:r>
    </w:p>
    <w:p w:rsidR="00D3239F" w:rsidRDefault="00D3239F" w:rsidP="00D3239F">
      <w:pPr>
        <w:spacing w:line="480" w:lineRule="auto"/>
        <w:jc w:val="both"/>
        <w:rPr>
          <w:rFonts w:ascii="Arial" w:hAnsi="Arial" w:cs="Arial"/>
          <w:sz w:val="24"/>
          <w:szCs w:val="24"/>
        </w:rPr>
      </w:pPr>
      <w:r>
        <w:rPr>
          <w:rFonts w:ascii="Arial" w:hAnsi="Arial" w:cs="Arial"/>
          <w:sz w:val="24"/>
          <w:szCs w:val="24"/>
        </w:rPr>
        <w:lastRenderedPageBreak/>
        <w:t xml:space="preserve">Bembridge </w:t>
      </w:r>
      <w:r w:rsidR="00027F18" w:rsidRPr="00027F18">
        <w:rPr>
          <w:rFonts w:ascii="Arial" w:hAnsi="Arial" w:cs="Arial"/>
          <w:sz w:val="24"/>
          <w:szCs w:val="24"/>
        </w:rPr>
        <w:t>(1987</w:t>
      </w:r>
      <w:r w:rsidRPr="00027F18">
        <w:rPr>
          <w:rFonts w:ascii="Arial" w:hAnsi="Arial" w:cs="Arial"/>
          <w:sz w:val="24"/>
          <w:szCs w:val="24"/>
        </w:rPr>
        <w:t>)</w:t>
      </w:r>
      <w:r>
        <w:rPr>
          <w:rFonts w:ascii="Arial" w:hAnsi="Arial" w:cs="Arial"/>
          <w:sz w:val="24"/>
          <w:szCs w:val="24"/>
        </w:rPr>
        <w:t xml:space="preserve"> argues that, an individual’s age is one of the foremost factors pertaining to his/her personality make-up. He explains that his needs and the way in which he thinks and behaves are all closely related to the number of years he has lived.  This may imply that the older the person is the wiser he/she gets, and may imply that the more education the person gets have the more he/she is able to rationalize.</w:t>
      </w:r>
    </w:p>
    <w:p w:rsidR="00D3239F" w:rsidRDefault="00D3239F" w:rsidP="00D3239F">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5.2.3 Marital Status</w:t>
      </w:r>
    </w:p>
    <w:p w:rsidR="00D3239F" w:rsidRDefault="00D3239F" w:rsidP="00D3239F">
      <w:pPr>
        <w:spacing w:line="480" w:lineRule="auto"/>
        <w:jc w:val="both"/>
        <w:rPr>
          <w:rFonts w:ascii="Arial" w:hAnsi="Arial" w:cs="Arial"/>
          <w:b/>
          <w:sz w:val="24"/>
          <w:szCs w:val="24"/>
        </w:rPr>
      </w:pPr>
      <w:r>
        <w:rPr>
          <w:rFonts w:ascii="Arial" w:hAnsi="Arial" w:cs="Arial"/>
          <w:b/>
          <w:sz w:val="24"/>
          <w:szCs w:val="24"/>
        </w:rPr>
        <w:t xml:space="preserve">Table 5.2 Marital Status of Informants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92"/>
        <w:gridCol w:w="3192"/>
        <w:gridCol w:w="3192"/>
      </w:tblGrid>
      <w:tr w:rsidR="00D3239F" w:rsidTr="009267D8">
        <w:trPr>
          <w:trHeight w:val="515"/>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tabs>
                <w:tab w:val="left" w:pos="2130"/>
              </w:tabs>
              <w:spacing w:line="480" w:lineRule="auto"/>
              <w:jc w:val="both"/>
              <w:rPr>
                <w:rFonts w:ascii="Arial" w:hAnsi="Arial" w:cs="Arial"/>
                <w:sz w:val="24"/>
                <w:szCs w:val="24"/>
              </w:rPr>
            </w:pPr>
            <w:r>
              <w:rPr>
                <w:rFonts w:ascii="Arial" w:hAnsi="Arial" w:cs="Arial"/>
                <w:sz w:val="24"/>
                <w:szCs w:val="24"/>
              </w:rPr>
              <w:t xml:space="preserve">Marital Status </w:t>
            </w:r>
            <w:r>
              <w:rPr>
                <w:rFonts w:ascii="Arial" w:hAnsi="Arial" w:cs="Arial"/>
                <w:sz w:val="24"/>
                <w:szCs w:val="24"/>
              </w:rPr>
              <w:tab/>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Number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Percentage %</w:t>
            </w:r>
          </w:p>
        </w:tc>
      </w:tr>
      <w:tr w:rsidR="00D3239F" w:rsidTr="009267D8">
        <w:trPr>
          <w:trHeight w:val="515"/>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Single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6</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31.6</w:t>
            </w:r>
          </w:p>
        </w:tc>
      </w:tr>
      <w:tr w:rsidR="00D3239F" w:rsidTr="009267D8">
        <w:trPr>
          <w:trHeight w:val="515"/>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Married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8</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42.1</w:t>
            </w:r>
          </w:p>
        </w:tc>
      </w:tr>
      <w:tr w:rsidR="00D3239F" w:rsidTr="009267D8">
        <w:trPr>
          <w:trHeight w:val="515"/>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Widow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5</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26.3</w:t>
            </w:r>
          </w:p>
        </w:tc>
      </w:tr>
      <w:tr w:rsidR="00D3239F" w:rsidTr="009267D8">
        <w:trPr>
          <w:trHeight w:val="515"/>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Total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19</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100.00</w:t>
            </w:r>
          </w:p>
        </w:tc>
      </w:tr>
    </w:tbl>
    <w:p w:rsidR="00D3239F" w:rsidRDefault="00D3239F" w:rsidP="00D3239F">
      <w:pPr>
        <w:spacing w:line="480" w:lineRule="auto"/>
        <w:jc w:val="both"/>
        <w:rPr>
          <w:rFonts w:ascii="Arial" w:eastAsia="Arial" w:hAnsi="Arial" w:cs="Arial"/>
          <w:b/>
          <w:sz w:val="24"/>
          <w:szCs w:val="24"/>
        </w:rPr>
      </w:pP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As shown in the table above, table 5.2, 31.6 percent of the samples are single women, 42.1 are married women and 26.3 percent women are widows.  The majority of the women are solely dependent of social grants and the money given to them by their siblings who work in town an</w:t>
      </w:r>
      <w:r w:rsidR="00027F18">
        <w:rPr>
          <w:rFonts w:ascii="Arial" w:eastAsia="Arial" w:hAnsi="Arial" w:cs="Arial"/>
          <w:sz w:val="24"/>
          <w:szCs w:val="24"/>
        </w:rPr>
        <w:t>d those who are in urban areas.</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As illustrated in the table above, table 5.2, the majority of women (about 42.1 percent) in the study village are married; they have their husbands to help them in sustaining the economic status of the family. They argue that they do not need to depend only on farming all the year around, they only farm traditional crops like </w:t>
      </w:r>
      <w:r>
        <w:rPr>
          <w:rFonts w:ascii="Arial" w:eastAsia="Arial" w:hAnsi="Arial" w:cs="Arial"/>
          <w:sz w:val="24"/>
          <w:szCs w:val="24"/>
        </w:rPr>
        <w:lastRenderedPageBreak/>
        <w:t xml:space="preserve">maize, spinach etc.,  while their husbands takes care of other foods needed to sustain the household, like rice, potatoes cabbage etc.     </w:t>
      </w:r>
    </w:p>
    <w:p w:rsidR="00D3239F" w:rsidRDefault="00D3239F" w:rsidP="00D3239F">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5.2.4 Education Level</w:t>
      </w:r>
      <w:r>
        <w:rPr>
          <w:rFonts w:ascii="Arial" w:hAnsi="Arial" w:cs="Arial"/>
          <w:color w:val="000000" w:themeColor="text1"/>
          <w:sz w:val="24"/>
          <w:szCs w:val="24"/>
        </w:rPr>
        <w:t xml:space="preserve"> </w:t>
      </w:r>
    </w:p>
    <w:p w:rsidR="00D3239F" w:rsidRDefault="00D3239F" w:rsidP="00D3239F">
      <w:pPr>
        <w:spacing w:line="480" w:lineRule="auto"/>
        <w:jc w:val="both"/>
        <w:rPr>
          <w:rFonts w:ascii="Arial" w:hAnsi="Arial" w:cs="Arial"/>
          <w:b/>
          <w:sz w:val="24"/>
          <w:szCs w:val="24"/>
        </w:rPr>
      </w:pPr>
      <w:r>
        <w:rPr>
          <w:rFonts w:ascii="Arial" w:hAnsi="Arial" w:cs="Arial"/>
          <w:b/>
          <w:sz w:val="24"/>
          <w:szCs w:val="24"/>
        </w:rPr>
        <w:t xml:space="preserve">Table 5.3 Educational Levels of Informants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4"/>
        <w:gridCol w:w="3068"/>
        <w:gridCol w:w="3090"/>
      </w:tblGrid>
      <w:tr w:rsidR="00D3239F" w:rsidTr="009267D8">
        <w:trPr>
          <w:trHeight w:val="663"/>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Education  level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Number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Percentage %</w:t>
            </w:r>
          </w:p>
        </w:tc>
      </w:tr>
      <w:tr w:rsidR="00D3239F" w:rsidTr="009267D8">
        <w:trPr>
          <w:trHeight w:val="663"/>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Primary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12</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22</w:t>
            </w:r>
          </w:p>
        </w:tc>
      </w:tr>
      <w:tr w:rsidR="00D3239F" w:rsidTr="009267D8">
        <w:trPr>
          <w:trHeight w:val="663"/>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Secondary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34</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68</w:t>
            </w:r>
          </w:p>
        </w:tc>
      </w:tr>
      <w:tr w:rsidR="00D3239F" w:rsidTr="009267D8">
        <w:trPr>
          <w:trHeight w:val="663"/>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Tertiary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4</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8</w:t>
            </w:r>
          </w:p>
        </w:tc>
      </w:tr>
      <w:tr w:rsidR="00D3239F" w:rsidTr="009267D8">
        <w:trPr>
          <w:trHeight w:val="663"/>
        </w:trPr>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Total </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50.00</w:t>
            </w:r>
          </w:p>
        </w:tc>
        <w:tc>
          <w:tcPr>
            <w:tcW w:w="3192" w:type="dxa"/>
            <w:tcBorders>
              <w:top w:val="single" w:sz="4" w:space="0" w:color="000000"/>
              <w:left w:val="single" w:sz="4" w:space="0" w:color="000000"/>
              <w:bottom w:val="single" w:sz="4" w:space="0" w:color="000000"/>
              <w:right w:val="single" w:sz="4" w:space="0" w:color="000000"/>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100.00</w:t>
            </w:r>
          </w:p>
        </w:tc>
      </w:tr>
    </w:tbl>
    <w:p w:rsidR="00D3239F" w:rsidRDefault="00D3239F" w:rsidP="00D3239F">
      <w:pPr>
        <w:spacing w:line="480" w:lineRule="auto"/>
        <w:jc w:val="both"/>
        <w:rPr>
          <w:rFonts w:ascii="Arial" w:hAnsi="Arial" w:cs="Arial"/>
          <w:sz w:val="24"/>
          <w:szCs w:val="24"/>
        </w:rPr>
      </w:pPr>
    </w:p>
    <w:p w:rsidR="00D3239F" w:rsidRDefault="00D3239F" w:rsidP="00D3239F">
      <w:pPr>
        <w:spacing w:line="480" w:lineRule="auto"/>
        <w:jc w:val="both"/>
        <w:rPr>
          <w:rFonts w:ascii="Arial" w:eastAsia="Arial" w:hAnsi="Arial" w:cs="Arial"/>
          <w:i/>
          <w:sz w:val="24"/>
          <w:szCs w:val="24"/>
        </w:rPr>
      </w:pPr>
      <w:r>
        <w:rPr>
          <w:rFonts w:ascii="Arial" w:eastAsia="Arial" w:hAnsi="Arial" w:cs="Arial"/>
          <w:sz w:val="24"/>
          <w:szCs w:val="24"/>
        </w:rPr>
        <w:t xml:space="preserve">Education has been long recognized as a central element in the socio-economic evolution of under-developed and developing countries </w:t>
      </w:r>
      <w:r w:rsidR="00027F18" w:rsidRPr="00027F18">
        <w:rPr>
          <w:rFonts w:ascii="Arial" w:eastAsia="Arial" w:hAnsi="Arial" w:cs="Arial"/>
          <w:sz w:val="24"/>
          <w:szCs w:val="24"/>
        </w:rPr>
        <w:t>(Bembridge 1987</w:t>
      </w:r>
      <w:r>
        <w:rPr>
          <w:rFonts w:ascii="Arial" w:eastAsia="Arial" w:hAnsi="Arial" w:cs="Arial"/>
          <w:sz w:val="24"/>
          <w:szCs w:val="24"/>
        </w:rPr>
        <w:t xml:space="preserve">). He further notes that education is regarded as a basic need, which in turn, is seen as a means of meeting other basic needs as accelerating overall development through training skilled workers at all levels.  Wharton </w:t>
      </w:r>
      <w:r w:rsidRPr="00027F18">
        <w:rPr>
          <w:rFonts w:ascii="Arial" w:eastAsia="Arial" w:hAnsi="Arial" w:cs="Arial"/>
          <w:sz w:val="24"/>
          <w:szCs w:val="24"/>
        </w:rPr>
        <w:t>(</w:t>
      </w:r>
      <w:r w:rsidR="00027F18">
        <w:rPr>
          <w:rFonts w:ascii="Arial" w:eastAsia="Arial" w:hAnsi="Arial" w:cs="Arial"/>
          <w:sz w:val="24"/>
          <w:szCs w:val="24"/>
        </w:rPr>
        <w:t>1963</w:t>
      </w:r>
      <w:r w:rsidRPr="00027F18">
        <w:rPr>
          <w:rFonts w:ascii="Arial" w:eastAsia="Arial" w:hAnsi="Arial" w:cs="Arial"/>
          <w:sz w:val="24"/>
          <w:szCs w:val="24"/>
        </w:rPr>
        <w:t>)</w:t>
      </w:r>
      <w:r>
        <w:rPr>
          <w:rFonts w:ascii="Arial" w:eastAsia="Arial" w:hAnsi="Arial" w:cs="Arial"/>
          <w:sz w:val="24"/>
          <w:szCs w:val="24"/>
        </w:rPr>
        <w:t xml:space="preserve"> and Dun (</w:t>
      </w:r>
      <w:r w:rsidR="00027F18">
        <w:rPr>
          <w:rFonts w:ascii="Arial" w:eastAsia="Arial" w:hAnsi="Arial" w:cs="Arial"/>
          <w:sz w:val="24"/>
          <w:szCs w:val="24"/>
        </w:rPr>
        <w:t>1971</w:t>
      </w:r>
      <w:r w:rsidRPr="00027F18">
        <w:rPr>
          <w:rFonts w:ascii="Arial" w:eastAsia="Arial" w:hAnsi="Arial" w:cs="Arial"/>
          <w:sz w:val="24"/>
          <w:szCs w:val="24"/>
        </w:rPr>
        <w:t>)</w:t>
      </w:r>
      <w:r>
        <w:rPr>
          <w:rFonts w:ascii="Arial" w:eastAsia="Arial" w:hAnsi="Arial" w:cs="Arial"/>
          <w:sz w:val="24"/>
          <w:szCs w:val="24"/>
        </w:rPr>
        <w:t xml:space="preserve"> argue that education is one of the crucial variables in achieving economic growth, agricultural development and human progress. Rogers and Burdge (</w:t>
      </w:r>
      <w:r w:rsidR="00027F18">
        <w:rPr>
          <w:rFonts w:ascii="Arial" w:eastAsia="Arial" w:hAnsi="Arial" w:cs="Arial"/>
          <w:sz w:val="24"/>
          <w:szCs w:val="24"/>
        </w:rPr>
        <w:t>1972</w:t>
      </w:r>
      <w:r w:rsidRPr="00027F18">
        <w:rPr>
          <w:rFonts w:ascii="Arial" w:eastAsia="Arial" w:hAnsi="Arial" w:cs="Arial"/>
          <w:sz w:val="24"/>
          <w:szCs w:val="24"/>
        </w:rPr>
        <w:t>)</w:t>
      </w:r>
      <w:r>
        <w:rPr>
          <w:rFonts w:ascii="Arial" w:eastAsia="Arial" w:hAnsi="Arial" w:cs="Arial"/>
          <w:sz w:val="24"/>
          <w:szCs w:val="24"/>
        </w:rPr>
        <w:t xml:space="preserve"> concur with the latter sentiments that, basic education can be a crucial factor in changing the attitudes of a traditional farming society, attitudes of mutual distrust in inter-personal relations, dependence on the hostility towards government authority, lack of innovativeness, fatalism and limited aspirations</w:t>
      </w:r>
      <w:r>
        <w:rPr>
          <w:rFonts w:ascii="Arial" w:eastAsia="Arial" w:hAnsi="Arial" w:cs="Arial"/>
          <w:i/>
          <w:sz w:val="24"/>
          <w:szCs w:val="24"/>
        </w:rPr>
        <w:t xml:space="preserve">. </w:t>
      </w:r>
    </w:p>
    <w:p w:rsidR="00D3239F" w:rsidRDefault="00D3239F" w:rsidP="00D3239F">
      <w:pPr>
        <w:spacing w:line="480" w:lineRule="auto"/>
        <w:jc w:val="both"/>
        <w:rPr>
          <w:rFonts w:ascii="Arial" w:eastAsia="Arial" w:hAnsi="Arial" w:cs="Arial"/>
          <w:i/>
          <w:sz w:val="24"/>
          <w:szCs w:val="24"/>
        </w:rPr>
      </w:pPr>
      <w:r>
        <w:rPr>
          <w:rFonts w:ascii="Arial" w:eastAsia="Arial" w:hAnsi="Arial" w:cs="Arial"/>
          <w:i/>
          <w:sz w:val="24"/>
          <w:szCs w:val="24"/>
        </w:rPr>
        <w:t xml:space="preserv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lastRenderedPageBreak/>
        <w:t xml:space="preserve">In the present day study, table 5.3 illustrates that, 22 percent of the women at Lower Gqumahashe are illiterate. Some of these women have not been able acquire primary level of education, while others have not even had the opportunity to start formal education. The study shows that the majority of women who have not finished primary education are mostly old aged women, from the age of 50 and above. As illustrated in table above, table 5.3, about 76 percent of Lower Gqumahashe women are literate, meaning that they are able to read and write, as they have reached secondary level of education, and only one 10.5 percent  have tertiary qualification. The majority of the women (about 68%) have secondary education while the remaining 22 percent only have primary education level. As shown in table 5.3, the majority of women have gone through secondary level of education and some of them did not even graduate from secondary school.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The women reported that one of the reasons why they have not progressed or even attempted formal education is mostly because of the socio-cultural constraints that forced women not to pursue their formal education. According to informants, back in the day’s women were not motivated or sometimes not even given a chance to go to school. Girls were not given a chance to go to school even if they showed good potential at school. The informants explain that, the elders believed that educating a girl is a waste of money, because she will go and marry and her husband’s family will reap the fruits of the education. As a result, only few women had the opportunity to pursue their formal education. Those who were lucky enough to pursue their studies were mostly those whose parents own lots of livestock and good grazing land. Their parents would sell their cows to take their daughters to school. The informant further revealed that instead, girls were taught household chores and were trained how to be obedient and to respect elders, in this way they were being prepared for marriage </w:t>
      </w:r>
      <w:r>
        <w:rPr>
          <w:rFonts w:ascii="Arial" w:eastAsia="Arial" w:hAnsi="Arial" w:cs="Arial"/>
          <w:sz w:val="24"/>
          <w:szCs w:val="24"/>
        </w:rPr>
        <w:lastRenderedPageBreak/>
        <w:t>life. Her parents wanted to be sure that she does not disgrace them to the family she will be married to by not being able to perform household chores.</w:t>
      </w:r>
      <w:r w:rsidR="00027F18">
        <w:rPr>
          <w:rFonts w:ascii="Arial" w:eastAsia="Arial" w:hAnsi="Arial" w:cs="Arial"/>
          <w:sz w:val="24"/>
          <w:szCs w:val="24"/>
        </w:rPr>
        <w:t xml:space="preserv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 During data collection, the researcher observed that, the low level of women’s transgression to tertiary is caused by many factors, such as:</w:t>
      </w:r>
    </w:p>
    <w:p w:rsidR="00D3239F" w:rsidRDefault="00D3239F" w:rsidP="00D3239F">
      <w:pPr>
        <w:pStyle w:val="ListParagraph"/>
        <w:numPr>
          <w:ilvl w:val="0"/>
          <w:numId w:val="17"/>
        </w:numPr>
        <w:spacing w:line="480" w:lineRule="auto"/>
        <w:jc w:val="both"/>
        <w:rPr>
          <w:rFonts w:ascii="Arial" w:eastAsia="Arial" w:hAnsi="Arial" w:cs="Arial"/>
          <w:b/>
          <w:sz w:val="24"/>
          <w:szCs w:val="24"/>
        </w:rPr>
      </w:pPr>
      <w:r>
        <w:rPr>
          <w:rFonts w:ascii="Arial" w:eastAsia="Arial" w:hAnsi="Arial" w:cs="Arial"/>
          <w:sz w:val="24"/>
          <w:szCs w:val="24"/>
        </w:rPr>
        <w:t xml:space="preserve">Poverty (no money to go to tertiary); </w:t>
      </w:r>
    </w:p>
    <w:p w:rsidR="00D3239F" w:rsidRDefault="00D3239F" w:rsidP="00D3239F">
      <w:pPr>
        <w:pStyle w:val="ListParagraph"/>
        <w:numPr>
          <w:ilvl w:val="0"/>
          <w:numId w:val="17"/>
        </w:numPr>
        <w:spacing w:line="480" w:lineRule="auto"/>
        <w:jc w:val="both"/>
        <w:rPr>
          <w:rFonts w:ascii="Arial" w:eastAsia="Arial" w:hAnsi="Arial" w:cs="Arial"/>
          <w:b/>
          <w:sz w:val="24"/>
          <w:szCs w:val="24"/>
        </w:rPr>
      </w:pPr>
      <w:r>
        <w:rPr>
          <w:rFonts w:ascii="Arial" w:eastAsia="Arial" w:hAnsi="Arial" w:cs="Arial"/>
          <w:sz w:val="24"/>
          <w:szCs w:val="24"/>
        </w:rPr>
        <w:t xml:space="preserve">Lack of knowledge about the availability of educational resources, (bursaries and educational loans etc.); </w:t>
      </w:r>
    </w:p>
    <w:p w:rsidR="00D3239F" w:rsidRDefault="00D3239F" w:rsidP="00D3239F">
      <w:pPr>
        <w:pStyle w:val="ListParagraph"/>
        <w:numPr>
          <w:ilvl w:val="0"/>
          <w:numId w:val="17"/>
        </w:numPr>
        <w:spacing w:line="480" w:lineRule="auto"/>
        <w:jc w:val="both"/>
        <w:rPr>
          <w:rFonts w:ascii="Arial" w:eastAsia="Arial" w:hAnsi="Arial" w:cs="Arial"/>
          <w:b/>
          <w:sz w:val="24"/>
          <w:szCs w:val="24"/>
        </w:rPr>
      </w:pPr>
      <w:r>
        <w:rPr>
          <w:rFonts w:ascii="Arial" w:eastAsia="Arial" w:hAnsi="Arial" w:cs="Arial"/>
          <w:sz w:val="24"/>
          <w:szCs w:val="24"/>
        </w:rPr>
        <w:t xml:space="preserve"> and negligence. </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Some women in the village have passed high school level, but they could not pursue their studies because of financial constraints and other reasons already mentioned above. As stated earlier on, the majority of households’ sustenance depended and still depends on agriculture and social grants. The money received from social grants and the money they get from selling their agricultural products is not enough to pay for higher education expenses</w:t>
      </w:r>
      <w:r>
        <w:rPr>
          <w:rFonts w:ascii="Arial" w:eastAsia="Arial" w:hAnsi="Arial" w:cs="Arial"/>
          <w:b/>
          <w:sz w:val="24"/>
          <w:szCs w:val="24"/>
        </w:rPr>
        <w:t xml:space="preserve">. </w:t>
      </w:r>
      <w:r>
        <w:rPr>
          <w:rFonts w:ascii="Arial" w:eastAsia="Arial" w:hAnsi="Arial" w:cs="Arial"/>
          <w:sz w:val="24"/>
          <w:szCs w:val="24"/>
        </w:rPr>
        <w:t xml:space="preserve">These are just few reasons why the level of tertiary education at Lower </w:t>
      </w:r>
      <w:r w:rsidR="00884A49">
        <w:rPr>
          <w:rFonts w:ascii="Arial" w:eastAsia="Arial" w:hAnsi="Arial" w:cs="Arial"/>
          <w:sz w:val="24"/>
          <w:szCs w:val="24"/>
        </w:rPr>
        <w:t>Gqumahashe village</w:t>
      </w:r>
      <w:r w:rsidR="00027F18">
        <w:rPr>
          <w:rFonts w:ascii="Arial" w:eastAsia="Arial" w:hAnsi="Arial" w:cs="Arial"/>
          <w:sz w:val="24"/>
          <w:szCs w:val="24"/>
        </w:rPr>
        <w:t xml:space="preserve"> is very low.</w:t>
      </w:r>
    </w:p>
    <w:p w:rsidR="00D3239F" w:rsidRDefault="00D3239F" w:rsidP="00D3239F">
      <w:pPr>
        <w:spacing w:line="480" w:lineRule="auto"/>
        <w:jc w:val="both"/>
        <w:rPr>
          <w:rFonts w:ascii="Arial" w:eastAsia="Arial" w:hAnsi="Arial" w:cs="Arial"/>
          <w:sz w:val="24"/>
          <w:szCs w:val="24"/>
        </w:rPr>
      </w:pPr>
      <w:r>
        <w:rPr>
          <w:rFonts w:ascii="Arial" w:eastAsia="Arial" w:hAnsi="Arial" w:cs="Arial"/>
          <w:sz w:val="24"/>
          <w:szCs w:val="24"/>
        </w:rPr>
        <w:t xml:space="preserve"> In addition, women at Lower Gqumahashe are not motivated to engage themselves in agricultural community projects let alone their own gardens, which can help them to earn a living and develop themselves. There is only one gardening community project that is active in the village, and only few women participate in it. Burges (</w:t>
      </w:r>
      <w:r w:rsidR="00027F18">
        <w:rPr>
          <w:rFonts w:ascii="Arial" w:eastAsia="Arial" w:hAnsi="Arial" w:cs="Arial"/>
          <w:sz w:val="24"/>
          <w:szCs w:val="24"/>
        </w:rPr>
        <w:t>1972</w:t>
      </w:r>
      <w:r w:rsidRPr="00027F18">
        <w:rPr>
          <w:rFonts w:ascii="Arial" w:eastAsia="Arial" w:hAnsi="Arial" w:cs="Arial"/>
          <w:sz w:val="24"/>
          <w:szCs w:val="24"/>
        </w:rPr>
        <w:t>)</w:t>
      </w:r>
      <w:r>
        <w:rPr>
          <w:rFonts w:ascii="Arial" w:eastAsia="Arial" w:hAnsi="Arial" w:cs="Arial"/>
          <w:sz w:val="24"/>
          <w:szCs w:val="24"/>
        </w:rPr>
        <w:t xml:space="preserve"> argues that this lack of innovativeness and limited aspiration is a direct result of lack of higher education level. </w:t>
      </w:r>
    </w:p>
    <w:p w:rsidR="00027F18" w:rsidRDefault="00027F18" w:rsidP="00D3239F">
      <w:pPr>
        <w:spacing w:line="480" w:lineRule="auto"/>
        <w:jc w:val="both"/>
        <w:rPr>
          <w:rFonts w:ascii="Arial" w:eastAsia="Arial" w:hAnsi="Arial" w:cs="Arial"/>
          <w:sz w:val="24"/>
          <w:szCs w:val="24"/>
        </w:rPr>
      </w:pPr>
    </w:p>
    <w:p w:rsidR="00027F18" w:rsidRDefault="00027F18" w:rsidP="00D3239F">
      <w:pPr>
        <w:spacing w:line="480" w:lineRule="auto"/>
        <w:jc w:val="both"/>
        <w:rPr>
          <w:rFonts w:ascii="Arial" w:hAnsi="Arial" w:cs="Arial"/>
          <w:b/>
          <w:sz w:val="24"/>
          <w:szCs w:val="24"/>
        </w:rPr>
      </w:pPr>
    </w:p>
    <w:p w:rsidR="00D3239F" w:rsidRDefault="00D3239F" w:rsidP="00D3239F">
      <w:pPr>
        <w:tabs>
          <w:tab w:val="left" w:pos="2474"/>
        </w:tabs>
        <w:spacing w:line="480" w:lineRule="auto"/>
        <w:jc w:val="both"/>
        <w:rPr>
          <w:rFonts w:ascii="Arial" w:hAnsi="Arial" w:cs="Arial"/>
          <w:b/>
          <w:sz w:val="24"/>
          <w:szCs w:val="24"/>
        </w:rPr>
      </w:pPr>
      <w:r>
        <w:rPr>
          <w:rFonts w:ascii="Arial" w:hAnsi="Arial" w:cs="Arial"/>
          <w:b/>
          <w:sz w:val="24"/>
          <w:szCs w:val="24"/>
        </w:rPr>
        <w:lastRenderedPageBreak/>
        <w:t>5.2.5 Vocational Training</w:t>
      </w:r>
    </w:p>
    <w:p w:rsidR="00D3239F" w:rsidRDefault="00D3239F" w:rsidP="00D3239F">
      <w:pPr>
        <w:spacing w:line="480" w:lineRule="auto"/>
        <w:jc w:val="both"/>
        <w:rPr>
          <w:rFonts w:ascii="Arial" w:hAnsi="Arial" w:cs="Arial"/>
          <w:sz w:val="24"/>
          <w:szCs w:val="24"/>
        </w:rPr>
      </w:pPr>
      <w:r>
        <w:rPr>
          <w:rFonts w:ascii="Arial" w:hAnsi="Arial" w:cs="Arial"/>
          <w:sz w:val="24"/>
          <w:szCs w:val="24"/>
        </w:rPr>
        <w:t xml:space="preserve">The study revealed that some male farmers are exposed to the some vocational training. One male informant reported that he has attended a training hosted by one of the organization in Hogsback. The programme is called “earth harmony innovators”. The program teaches household farmers about new and effective and innovated techniques of farming, like fertilizing, types of effecting fertilizers and how to use them, types of crops, which must planted in different seasons, soil preparation techniques, soil rotation, types of crops which are good to be planted in certain types of soils. The informant reported that, there are few women who took interest in this program, the majority who attended are males. The program seems to have a good impact on the motivation and knowledge of farmers. As the researcher was talking to the informant, he seemed to have learnt a lot about farming in general and about some herbs which can be medicinal. The informant told me about some herbs which can cure certain types of sickness like tonsils, toothache etc. The informant also reported that there some herbs which can also be used to kill pests which destroy in the garden.  </w:t>
      </w:r>
    </w:p>
    <w:p w:rsidR="00D3239F" w:rsidRDefault="00D3239F" w:rsidP="00D3239F">
      <w:pPr>
        <w:spacing w:line="480" w:lineRule="auto"/>
        <w:jc w:val="both"/>
        <w:rPr>
          <w:rFonts w:ascii="Arial" w:hAnsi="Arial" w:cs="Arial"/>
          <w:b/>
          <w:color w:val="FF0000"/>
          <w:sz w:val="24"/>
          <w:szCs w:val="24"/>
          <w:u w:val="single"/>
        </w:rPr>
      </w:pPr>
      <w:r>
        <w:rPr>
          <w:rFonts w:ascii="Arial" w:hAnsi="Arial" w:cs="Arial"/>
          <w:b/>
          <w:sz w:val="24"/>
          <w:szCs w:val="24"/>
          <w:u w:val="single"/>
        </w:rPr>
        <w:t xml:space="preserve">5.2.6 Ethnic Influences </w:t>
      </w:r>
    </w:p>
    <w:p w:rsidR="00D3239F" w:rsidRDefault="00D3239F" w:rsidP="00D3239F">
      <w:pPr>
        <w:spacing w:line="480" w:lineRule="auto"/>
        <w:jc w:val="both"/>
        <w:rPr>
          <w:rFonts w:ascii="Arial" w:hAnsi="Arial" w:cs="Arial"/>
          <w:b/>
          <w:sz w:val="24"/>
          <w:szCs w:val="24"/>
        </w:rPr>
      </w:pPr>
      <w:r>
        <w:rPr>
          <w:rFonts w:ascii="Arial" w:hAnsi="Arial" w:cs="Arial"/>
          <w:b/>
          <w:sz w:val="24"/>
          <w:szCs w:val="24"/>
        </w:rPr>
        <w:t>Table 5.4 Ethnic Influence in the Study Area</w:t>
      </w:r>
    </w:p>
    <w:tbl>
      <w:tblPr>
        <w:tblW w:w="0" w:type="auto"/>
        <w:tblLook w:val="04A0" w:firstRow="1" w:lastRow="0" w:firstColumn="1" w:lastColumn="0" w:noHBand="0" w:noVBand="1"/>
      </w:tblPr>
      <w:tblGrid>
        <w:gridCol w:w="3065"/>
        <w:gridCol w:w="3086"/>
        <w:gridCol w:w="3091"/>
      </w:tblGrid>
      <w:tr w:rsidR="00D3239F" w:rsidTr="00DB4BF6">
        <w:tc>
          <w:tcPr>
            <w:tcW w:w="30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3239F" w:rsidRDefault="00D3239F" w:rsidP="009267D8">
            <w:pPr>
              <w:spacing w:line="480" w:lineRule="auto"/>
              <w:jc w:val="both"/>
              <w:rPr>
                <w:rFonts w:ascii="Arial" w:hAnsi="Arial" w:cs="Arial"/>
                <w:sz w:val="24"/>
                <w:szCs w:val="24"/>
              </w:rPr>
            </w:pPr>
          </w:p>
          <w:p w:rsidR="00D3239F" w:rsidRDefault="00D3239F" w:rsidP="009267D8">
            <w:pPr>
              <w:spacing w:line="480" w:lineRule="auto"/>
              <w:jc w:val="both"/>
              <w:rPr>
                <w:rFonts w:ascii="Arial" w:hAnsi="Arial" w:cs="Arial"/>
                <w:sz w:val="24"/>
                <w:szCs w:val="24"/>
              </w:rPr>
            </w:pPr>
            <w:r>
              <w:rPr>
                <w:rFonts w:ascii="Arial" w:hAnsi="Arial" w:cs="Arial"/>
                <w:sz w:val="24"/>
                <w:szCs w:val="24"/>
              </w:rPr>
              <w:t xml:space="preserve">Table Ethnic Group </w:t>
            </w:r>
          </w:p>
        </w:tc>
        <w:tc>
          <w:tcPr>
            <w:tcW w:w="30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Frequency                                N.</w:t>
            </w:r>
          </w:p>
        </w:tc>
        <w:tc>
          <w:tcPr>
            <w:tcW w:w="30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3239F" w:rsidRDefault="00D3239F" w:rsidP="009267D8">
            <w:pPr>
              <w:spacing w:line="480" w:lineRule="auto"/>
              <w:jc w:val="both"/>
              <w:rPr>
                <w:rFonts w:ascii="Arial" w:hAnsi="Arial" w:cs="Arial"/>
                <w:sz w:val="24"/>
                <w:szCs w:val="24"/>
              </w:rPr>
            </w:pPr>
            <w:r>
              <w:rPr>
                <w:rFonts w:ascii="Arial" w:hAnsi="Arial" w:cs="Arial"/>
                <w:sz w:val="24"/>
                <w:szCs w:val="24"/>
              </w:rPr>
              <w:t>Percentage                            (%)</w:t>
            </w:r>
          </w:p>
        </w:tc>
      </w:tr>
      <w:tr w:rsidR="00DB4BF6" w:rsidTr="00DB4BF6">
        <w:tc>
          <w:tcPr>
            <w:tcW w:w="30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Xhosa </w:t>
            </w:r>
          </w:p>
        </w:tc>
        <w:tc>
          <w:tcPr>
            <w:tcW w:w="30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40</w:t>
            </w:r>
          </w:p>
        </w:tc>
        <w:tc>
          <w:tcPr>
            <w:tcW w:w="30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80</w:t>
            </w:r>
          </w:p>
        </w:tc>
      </w:tr>
      <w:tr w:rsidR="00DB4BF6" w:rsidTr="00DB4BF6">
        <w:tc>
          <w:tcPr>
            <w:tcW w:w="30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Mfengu </w:t>
            </w:r>
          </w:p>
        </w:tc>
        <w:tc>
          <w:tcPr>
            <w:tcW w:w="30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c>
          <w:tcPr>
            <w:tcW w:w="30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20</w:t>
            </w:r>
          </w:p>
        </w:tc>
      </w:tr>
      <w:tr w:rsidR="00DB4BF6" w:rsidTr="00DB4BF6">
        <w:tc>
          <w:tcPr>
            <w:tcW w:w="30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lastRenderedPageBreak/>
              <w:t xml:space="preserve">Total </w:t>
            </w:r>
          </w:p>
        </w:tc>
        <w:tc>
          <w:tcPr>
            <w:tcW w:w="30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50.00</w:t>
            </w:r>
          </w:p>
        </w:tc>
        <w:tc>
          <w:tcPr>
            <w:tcW w:w="30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100.00</w:t>
            </w:r>
          </w:p>
        </w:tc>
      </w:tr>
    </w:tbl>
    <w:p w:rsidR="00DB4BF6" w:rsidRDefault="00DB4BF6" w:rsidP="00DB4BF6">
      <w:pPr>
        <w:spacing w:line="480" w:lineRule="auto"/>
        <w:jc w:val="both"/>
        <w:rPr>
          <w:rFonts w:ascii="Arial" w:hAnsi="Arial" w:cs="Arial"/>
          <w:sz w:val="24"/>
          <w:szCs w:val="24"/>
        </w:rPr>
      </w:pPr>
    </w:p>
    <w:p w:rsidR="00DB4BF6" w:rsidRDefault="00DB4BF6" w:rsidP="00DB4BF6">
      <w:pPr>
        <w:spacing w:line="480" w:lineRule="auto"/>
        <w:jc w:val="both"/>
        <w:rPr>
          <w:rFonts w:ascii="Arial" w:hAnsi="Arial" w:cs="Arial"/>
          <w:sz w:val="24"/>
          <w:szCs w:val="24"/>
        </w:rPr>
      </w:pPr>
      <w:r>
        <w:rPr>
          <w:rFonts w:ascii="Arial" w:hAnsi="Arial" w:cs="Arial"/>
          <w:sz w:val="24"/>
          <w:szCs w:val="24"/>
        </w:rPr>
        <w:t xml:space="preserve">The Nguni tribe of Southern Africa mainly dominates the study population. According to Raum </w:t>
      </w:r>
      <w:r w:rsidRPr="00027F18">
        <w:rPr>
          <w:rFonts w:ascii="Arial" w:hAnsi="Arial" w:cs="Arial"/>
          <w:i/>
          <w:sz w:val="24"/>
          <w:szCs w:val="24"/>
        </w:rPr>
        <w:t>et al</w:t>
      </w:r>
      <w:r w:rsidR="00027F18">
        <w:rPr>
          <w:rFonts w:ascii="Arial" w:hAnsi="Arial" w:cs="Arial"/>
          <w:i/>
          <w:sz w:val="24"/>
          <w:szCs w:val="24"/>
        </w:rPr>
        <w:t>.</w:t>
      </w:r>
      <w:r>
        <w:rPr>
          <w:rFonts w:ascii="Arial" w:hAnsi="Arial" w:cs="Arial"/>
          <w:sz w:val="24"/>
          <w:szCs w:val="24"/>
        </w:rPr>
        <w:t xml:space="preserve"> </w:t>
      </w:r>
      <w:r w:rsidRPr="00027F18">
        <w:rPr>
          <w:rFonts w:ascii="Arial" w:hAnsi="Arial" w:cs="Arial"/>
          <w:sz w:val="24"/>
          <w:szCs w:val="24"/>
        </w:rPr>
        <w:t>(</w:t>
      </w:r>
      <w:r w:rsidR="00027F18">
        <w:rPr>
          <w:rFonts w:ascii="Arial" w:hAnsi="Arial" w:cs="Arial"/>
          <w:sz w:val="24"/>
          <w:szCs w:val="24"/>
        </w:rPr>
        <w:t>1972</w:t>
      </w:r>
      <w:r w:rsidRPr="00027F18">
        <w:rPr>
          <w:rFonts w:ascii="Arial" w:hAnsi="Arial" w:cs="Arial"/>
          <w:sz w:val="24"/>
          <w:szCs w:val="24"/>
        </w:rPr>
        <w:t>)</w:t>
      </w:r>
      <w:r>
        <w:rPr>
          <w:rFonts w:ascii="Arial" w:hAnsi="Arial" w:cs="Arial"/>
          <w:sz w:val="24"/>
          <w:szCs w:val="24"/>
        </w:rPr>
        <w:t xml:space="preserve"> there are four groups in the Nguni tribe, namely:</w:t>
      </w:r>
    </w:p>
    <w:p w:rsidR="00DB4BF6" w:rsidRDefault="00DB4BF6" w:rsidP="00DB4BF6">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Swazi </w:t>
      </w:r>
    </w:p>
    <w:p w:rsidR="00DB4BF6" w:rsidRDefault="00DB4BF6" w:rsidP="00DB4BF6">
      <w:pPr>
        <w:pStyle w:val="ListParagraph"/>
        <w:numPr>
          <w:ilvl w:val="0"/>
          <w:numId w:val="18"/>
        </w:numPr>
        <w:spacing w:line="480" w:lineRule="auto"/>
        <w:jc w:val="both"/>
        <w:rPr>
          <w:rFonts w:ascii="Arial" w:hAnsi="Arial" w:cs="Arial"/>
          <w:sz w:val="24"/>
          <w:szCs w:val="24"/>
        </w:rPr>
      </w:pPr>
      <w:r>
        <w:rPr>
          <w:rFonts w:ascii="Arial" w:hAnsi="Arial" w:cs="Arial"/>
          <w:sz w:val="24"/>
          <w:szCs w:val="24"/>
        </w:rPr>
        <w:t>Natal Nguni (Zulu’s)</w:t>
      </w:r>
    </w:p>
    <w:p w:rsidR="00DB4BF6" w:rsidRDefault="00DB4BF6" w:rsidP="00DB4BF6">
      <w:pPr>
        <w:pStyle w:val="ListParagraph"/>
        <w:numPr>
          <w:ilvl w:val="0"/>
          <w:numId w:val="18"/>
        </w:numPr>
        <w:spacing w:line="480" w:lineRule="auto"/>
        <w:jc w:val="both"/>
        <w:rPr>
          <w:rFonts w:ascii="Arial" w:hAnsi="Arial" w:cs="Arial"/>
          <w:sz w:val="24"/>
          <w:szCs w:val="24"/>
        </w:rPr>
      </w:pPr>
      <w:r>
        <w:rPr>
          <w:rFonts w:ascii="Arial" w:hAnsi="Arial" w:cs="Arial"/>
          <w:sz w:val="24"/>
          <w:szCs w:val="24"/>
        </w:rPr>
        <w:t>Cape or south Nguni</w:t>
      </w:r>
    </w:p>
    <w:p w:rsidR="00DB4BF6" w:rsidRDefault="00DB4BF6" w:rsidP="00DB4BF6">
      <w:pPr>
        <w:pStyle w:val="ListParagraph"/>
        <w:numPr>
          <w:ilvl w:val="0"/>
          <w:numId w:val="18"/>
        </w:numPr>
        <w:spacing w:line="480" w:lineRule="auto"/>
        <w:jc w:val="both"/>
        <w:rPr>
          <w:rFonts w:ascii="Arial" w:hAnsi="Arial" w:cs="Arial"/>
          <w:sz w:val="24"/>
          <w:szCs w:val="24"/>
        </w:rPr>
      </w:pPr>
      <w:r>
        <w:rPr>
          <w:rFonts w:ascii="Arial" w:hAnsi="Arial" w:cs="Arial"/>
          <w:sz w:val="24"/>
          <w:szCs w:val="24"/>
        </w:rPr>
        <w:t>and the Transvaal Ndebele</w:t>
      </w:r>
    </w:p>
    <w:p w:rsidR="00DB4BF6" w:rsidRDefault="00DB4BF6" w:rsidP="00DB4BF6">
      <w:pPr>
        <w:spacing w:line="480" w:lineRule="auto"/>
        <w:jc w:val="both"/>
        <w:rPr>
          <w:rFonts w:ascii="Arial" w:hAnsi="Arial" w:cs="Arial"/>
          <w:sz w:val="24"/>
          <w:szCs w:val="24"/>
        </w:rPr>
      </w:pPr>
      <w:r>
        <w:rPr>
          <w:rFonts w:ascii="Arial" w:hAnsi="Arial" w:cs="Arial"/>
          <w:sz w:val="24"/>
          <w:szCs w:val="24"/>
        </w:rPr>
        <w:t>The study population is dominated by the Cape or South Nguni. They are the Xhosa speaking tribe of the Nguni nation. They are sub-divided into four groups: amaXhosa, abaThembu, abaMbo and what Raum called “the later group of immigrants”. For the purpose of this study, we will not go deeper into the history of the Nguni tribe. We will mainly focus on the Xhosas to which the study population mainly consists of.</w:t>
      </w:r>
    </w:p>
    <w:p w:rsidR="00DB4BF6" w:rsidRDefault="00DB4BF6" w:rsidP="00DB4BF6">
      <w:pPr>
        <w:spacing w:line="480" w:lineRule="auto"/>
        <w:jc w:val="both"/>
        <w:rPr>
          <w:rFonts w:ascii="Arial" w:hAnsi="Arial" w:cs="Arial"/>
          <w:sz w:val="24"/>
          <w:szCs w:val="24"/>
        </w:rPr>
      </w:pPr>
      <w:r>
        <w:rPr>
          <w:rFonts w:ascii="Arial" w:hAnsi="Arial" w:cs="Arial"/>
          <w:sz w:val="24"/>
          <w:szCs w:val="24"/>
        </w:rPr>
        <w:t>The study population is comprised of amaXhosa, which according to Raum</w:t>
      </w:r>
      <w:r w:rsidR="00884A49">
        <w:rPr>
          <w:rFonts w:ascii="Arial" w:hAnsi="Arial" w:cs="Arial"/>
          <w:sz w:val="24"/>
          <w:szCs w:val="24"/>
        </w:rPr>
        <w:t xml:space="preserve"> </w:t>
      </w:r>
      <w:r>
        <w:rPr>
          <w:rFonts w:ascii="Arial" w:hAnsi="Arial" w:cs="Arial"/>
          <w:sz w:val="24"/>
          <w:szCs w:val="24"/>
        </w:rPr>
        <w:t>(</w:t>
      </w:r>
      <w:r w:rsidR="00027F18">
        <w:rPr>
          <w:rFonts w:ascii="Arial" w:hAnsi="Arial" w:cs="Arial"/>
          <w:sz w:val="24"/>
          <w:szCs w:val="24"/>
        </w:rPr>
        <w:t>1972</w:t>
      </w:r>
      <w:r w:rsidRPr="00027F18">
        <w:rPr>
          <w:rFonts w:ascii="Arial" w:hAnsi="Arial" w:cs="Arial"/>
          <w:sz w:val="24"/>
          <w:szCs w:val="24"/>
        </w:rPr>
        <w:t>)</w:t>
      </w:r>
      <w:r>
        <w:rPr>
          <w:rFonts w:ascii="Arial" w:hAnsi="Arial" w:cs="Arial"/>
          <w:sz w:val="24"/>
          <w:szCs w:val="24"/>
        </w:rPr>
        <w:t xml:space="preserve"> mainly constitute of amaNgqika, amaRharhabe, amaNdlambe, amaGcaleka and other various smaller groups.  In the present day, the study population is mixed with some few Mfengu women, who reported that they have moved from former Transkei to the study area because of marriage. Most of the Mfengus in the study population originate from Transkei, more specifically kuTsomo.  </w:t>
      </w:r>
    </w:p>
    <w:p w:rsidR="00DB4BF6" w:rsidRDefault="00DB4BF6" w:rsidP="00DB4BF6">
      <w:pPr>
        <w:spacing w:line="480" w:lineRule="auto"/>
        <w:jc w:val="both"/>
        <w:rPr>
          <w:rFonts w:ascii="Arial" w:hAnsi="Arial" w:cs="Arial"/>
          <w:sz w:val="24"/>
          <w:szCs w:val="24"/>
        </w:rPr>
      </w:pPr>
      <w:r>
        <w:rPr>
          <w:rFonts w:ascii="Arial" w:hAnsi="Arial" w:cs="Arial"/>
          <w:sz w:val="24"/>
          <w:szCs w:val="24"/>
        </w:rPr>
        <w:t xml:space="preserve">Although there are some different women from different Nguni tribes in the study village, there is no significant difference in the agricultural practices practiced in the village. This may possibly be caused by acculturation, because these women have </w:t>
      </w:r>
      <w:r>
        <w:rPr>
          <w:rFonts w:ascii="Arial" w:hAnsi="Arial" w:cs="Arial"/>
          <w:sz w:val="24"/>
          <w:szCs w:val="24"/>
        </w:rPr>
        <w:lastRenderedPageBreak/>
        <w:t>been in the village for decades.  According Kottak (</w:t>
      </w:r>
      <w:r w:rsidRPr="00027F18">
        <w:rPr>
          <w:rFonts w:ascii="Arial" w:hAnsi="Arial" w:cs="Arial"/>
          <w:sz w:val="24"/>
          <w:szCs w:val="24"/>
        </w:rPr>
        <w:t>2000)</w:t>
      </w:r>
      <w:r>
        <w:rPr>
          <w:rFonts w:ascii="Arial" w:hAnsi="Arial" w:cs="Arial"/>
          <w:sz w:val="24"/>
          <w:szCs w:val="24"/>
        </w:rPr>
        <w:t xml:space="preserve">, culture is adaptive, meaning that people can easily adapt to the new way of doing things, which is practiced in a particular society. </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5.2.7 Religious Denomination</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Table 5.5 Religious Denominations in the Study Area</w:t>
      </w:r>
    </w:p>
    <w:tbl>
      <w:tblPr>
        <w:tblW w:w="0" w:type="auto"/>
        <w:tblLook w:val="04A0" w:firstRow="1" w:lastRow="0" w:firstColumn="1" w:lastColumn="0" w:noHBand="0" w:noVBand="1"/>
      </w:tblPr>
      <w:tblGrid>
        <w:gridCol w:w="3097"/>
        <w:gridCol w:w="3070"/>
        <w:gridCol w:w="3075"/>
      </w:tblGrid>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b/>
                <w:sz w:val="24"/>
                <w:szCs w:val="24"/>
              </w:rPr>
            </w:pPr>
            <w:r>
              <w:rPr>
                <w:rFonts w:ascii="Arial" w:hAnsi="Arial" w:cs="Arial"/>
                <w:b/>
                <w:sz w:val="24"/>
                <w:szCs w:val="24"/>
              </w:rPr>
              <w:t xml:space="preserve">Religious Denomination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b/>
                <w:sz w:val="24"/>
                <w:szCs w:val="24"/>
              </w:rPr>
            </w:pPr>
            <w:r>
              <w:rPr>
                <w:rFonts w:ascii="Arial" w:hAnsi="Arial" w:cs="Arial"/>
                <w:b/>
                <w:sz w:val="24"/>
                <w:szCs w:val="24"/>
              </w:rPr>
              <w:t xml:space="preserve">Frequency                           N.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b/>
                <w:sz w:val="24"/>
                <w:szCs w:val="24"/>
              </w:rPr>
            </w:pPr>
            <w:r>
              <w:rPr>
                <w:rFonts w:ascii="Arial" w:hAnsi="Arial" w:cs="Arial"/>
                <w:b/>
                <w:sz w:val="24"/>
                <w:szCs w:val="24"/>
              </w:rPr>
              <w:t>Percentage                          %</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Traditional  Religion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Roman Catholic</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Presbyterian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4</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Methodist</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Baptist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7</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14</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Pentecostal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Total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50.00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100.00</w:t>
            </w:r>
          </w:p>
        </w:tc>
      </w:tr>
    </w:tbl>
    <w:p w:rsidR="00DB4BF6" w:rsidRDefault="00DB4BF6" w:rsidP="00DB4BF6">
      <w:pPr>
        <w:spacing w:line="480" w:lineRule="auto"/>
        <w:jc w:val="both"/>
        <w:rPr>
          <w:rFonts w:ascii="Arial" w:hAnsi="Arial" w:cs="Arial"/>
          <w:b/>
          <w:color w:val="FF0000"/>
          <w:sz w:val="24"/>
          <w:szCs w:val="24"/>
        </w:rPr>
      </w:pPr>
    </w:p>
    <w:p w:rsidR="00DB4BF6" w:rsidRDefault="00DB4BF6" w:rsidP="00DB4BF6">
      <w:pPr>
        <w:spacing w:line="480" w:lineRule="auto"/>
        <w:jc w:val="both"/>
        <w:rPr>
          <w:rFonts w:ascii="Arial" w:hAnsi="Arial" w:cs="Arial"/>
          <w:sz w:val="24"/>
          <w:szCs w:val="24"/>
        </w:rPr>
      </w:pPr>
      <w:r>
        <w:rPr>
          <w:rFonts w:ascii="Arial" w:hAnsi="Arial" w:cs="Arial"/>
          <w:sz w:val="24"/>
          <w:szCs w:val="24"/>
        </w:rPr>
        <w:t>Traditional religious beliefs dominate the study village. These are people who believe in the ancestral worship. Anthropologist</w:t>
      </w:r>
      <w:r w:rsidR="00884A49">
        <w:rPr>
          <w:rFonts w:ascii="Arial" w:hAnsi="Arial" w:cs="Arial"/>
          <w:sz w:val="24"/>
          <w:szCs w:val="24"/>
        </w:rPr>
        <w:t>s</w:t>
      </w:r>
      <w:r>
        <w:rPr>
          <w:rFonts w:ascii="Arial" w:hAnsi="Arial" w:cs="Arial"/>
          <w:sz w:val="24"/>
          <w:szCs w:val="24"/>
        </w:rPr>
        <w:t xml:space="preserve"> have shown that in traditional societies, mostly in rural areas, may have great influence in the social activities which may </w:t>
      </w:r>
      <w:r>
        <w:rPr>
          <w:rFonts w:ascii="Arial" w:hAnsi="Arial" w:cs="Arial"/>
          <w:sz w:val="24"/>
          <w:szCs w:val="24"/>
        </w:rPr>
        <w:lastRenderedPageBreak/>
        <w:t>include adoption and</w:t>
      </w:r>
      <w:r w:rsidR="00027F18">
        <w:rPr>
          <w:rFonts w:ascii="Arial" w:hAnsi="Arial" w:cs="Arial"/>
          <w:sz w:val="24"/>
          <w:szCs w:val="24"/>
        </w:rPr>
        <w:t xml:space="preserve"> use of technology (van den Ban</w:t>
      </w:r>
      <w:r>
        <w:rPr>
          <w:rFonts w:ascii="Arial" w:hAnsi="Arial" w:cs="Arial"/>
          <w:sz w:val="24"/>
          <w:szCs w:val="24"/>
        </w:rPr>
        <w:t xml:space="preserve"> </w:t>
      </w:r>
      <w:r w:rsidR="00027F18">
        <w:rPr>
          <w:rFonts w:ascii="Arial" w:hAnsi="Arial" w:cs="Arial"/>
          <w:sz w:val="24"/>
          <w:szCs w:val="24"/>
        </w:rPr>
        <w:t>1981</w:t>
      </w:r>
      <w:r>
        <w:rPr>
          <w:rFonts w:ascii="Arial" w:hAnsi="Arial" w:cs="Arial"/>
          <w:sz w:val="24"/>
          <w:szCs w:val="24"/>
        </w:rPr>
        <w:t>).  Religion is a major influence in development</w:t>
      </w:r>
      <w:r>
        <w:rPr>
          <w:rStyle w:val="FootnoteReference"/>
          <w:rFonts w:ascii="Arial" w:hAnsi="Arial" w:cs="Arial"/>
          <w:sz w:val="24"/>
          <w:szCs w:val="24"/>
        </w:rPr>
        <w:footnoteReference w:id="19"/>
      </w:r>
    </w:p>
    <w:p w:rsidR="00DB4BF6" w:rsidRDefault="00DB4BF6" w:rsidP="00DB4BF6">
      <w:pPr>
        <w:spacing w:line="480" w:lineRule="auto"/>
        <w:jc w:val="both"/>
        <w:rPr>
          <w:rFonts w:ascii="Arial" w:hAnsi="Arial" w:cs="Arial"/>
          <w:sz w:val="24"/>
          <w:szCs w:val="24"/>
        </w:rPr>
      </w:pPr>
      <w:r>
        <w:rPr>
          <w:rFonts w:ascii="Arial" w:hAnsi="Arial" w:cs="Arial"/>
          <w:sz w:val="24"/>
          <w:szCs w:val="24"/>
        </w:rPr>
        <w:t>However, in the study village the researcher observed that both the traditional and the Christian religions do practice agriculture. Another significant difference is that, the Christians were mixing the traditional techniques and the new agricultural techniques, while traditionalists were only interested in spinach and maize, they were also planting crops like carrots, beetroot.</w:t>
      </w:r>
      <w:r w:rsidR="00027F18">
        <w:rPr>
          <w:rFonts w:ascii="Arial" w:hAnsi="Arial" w:cs="Arial"/>
          <w:sz w:val="24"/>
          <w:szCs w:val="24"/>
        </w:rPr>
        <w:t xml:space="preserve">   </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 xml:space="preserve">5.3 Socio–Economic Factors </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 xml:space="preserve">5.3.1 Traditional Leadership </w:t>
      </w:r>
    </w:p>
    <w:p w:rsidR="00DB4BF6" w:rsidRPr="00027F18" w:rsidRDefault="00DB4BF6" w:rsidP="00DB4BF6">
      <w:pPr>
        <w:spacing w:line="480" w:lineRule="auto"/>
        <w:jc w:val="both"/>
        <w:rPr>
          <w:rFonts w:ascii="Arial" w:hAnsi="Arial" w:cs="Arial"/>
          <w:sz w:val="24"/>
          <w:szCs w:val="24"/>
        </w:rPr>
      </w:pPr>
      <w:r>
        <w:rPr>
          <w:rFonts w:ascii="Arial" w:hAnsi="Arial" w:cs="Arial"/>
          <w:sz w:val="24"/>
          <w:szCs w:val="24"/>
        </w:rPr>
        <w:t xml:space="preserve">The Xhosa nation is hierarchical and patriarchal. The head of the homestead was subordinate to a chief.  Xhosa chiefs answered to the head of the royal clan, who was referred to as the Paramount Chief or King. Chiefs accumulated wealth by receiving tribute in the form of cattle and fines. They, in turn, redistributed parts of their wealth to their supporters, who in most cases were those who had managed to obtain influence and prestige among dependents or adherents of the chief </w:t>
      </w:r>
      <w:r>
        <w:rPr>
          <w:rFonts w:ascii="Arial" w:hAnsi="Arial" w:cs="Arial"/>
          <w:sz w:val="24"/>
          <w:szCs w:val="24"/>
          <w:u w:val="single"/>
        </w:rPr>
        <w:t>(</w:t>
      </w:r>
      <w:r w:rsidR="00027F18">
        <w:rPr>
          <w:rFonts w:ascii="Arial" w:hAnsi="Arial" w:cs="Arial"/>
          <w:sz w:val="24"/>
          <w:szCs w:val="24"/>
        </w:rPr>
        <w:t>Henbick 2007</w:t>
      </w:r>
      <w:r w:rsidRPr="00027F18">
        <w:rPr>
          <w:rFonts w:ascii="Arial" w:hAnsi="Arial" w:cs="Arial"/>
          <w:sz w:val="24"/>
          <w:szCs w:val="24"/>
        </w:rPr>
        <w:t xml:space="preserve">). </w:t>
      </w:r>
    </w:p>
    <w:p w:rsidR="00DB4BF6" w:rsidRDefault="00DB4BF6" w:rsidP="00DB4BF6">
      <w:pPr>
        <w:spacing w:line="480" w:lineRule="auto"/>
        <w:jc w:val="both"/>
        <w:rPr>
          <w:rFonts w:ascii="Arial" w:hAnsi="Arial" w:cs="Arial"/>
          <w:sz w:val="24"/>
          <w:szCs w:val="24"/>
          <w:u w:val="single"/>
        </w:rPr>
      </w:pPr>
      <w:r>
        <w:rPr>
          <w:rFonts w:ascii="Arial" w:hAnsi="Arial" w:cs="Arial"/>
          <w:sz w:val="24"/>
          <w:szCs w:val="24"/>
        </w:rPr>
        <w:t xml:space="preserve">The basic responsibilities of the chief were to watch over the interest of his subjects as their father, and keep himself informed of the tribal affairs. He is mainly responsible for treating his subjects well and justly and that no harm or misfortune comes amongst them. He must listen to all his people irrespective of rank and the majority of his time everyday is spent in his court yard attending to the matters of his subjects </w:t>
      </w:r>
      <w:r w:rsidR="00027F18" w:rsidRPr="00027F18">
        <w:rPr>
          <w:rFonts w:ascii="Arial" w:hAnsi="Arial" w:cs="Arial"/>
          <w:sz w:val="24"/>
          <w:szCs w:val="24"/>
        </w:rPr>
        <w:t>(Schapera 1937</w:t>
      </w:r>
      <w:r w:rsidRPr="00027F18">
        <w:rPr>
          <w:rFonts w:ascii="Arial" w:hAnsi="Arial" w:cs="Arial"/>
          <w:sz w:val="24"/>
          <w:szCs w:val="24"/>
        </w:rPr>
        <w:t>).</w:t>
      </w:r>
    </w:p>
    <w:p w:rsidR="00DB4BF6" w:rsidRDefault="00DB4BF6" w:rsidP="00DB4BF6">
      <w:pPr>
        <w:spacing w:line="480" w:lineRule="auto"/>
        <w:jc w:val="both"/>
        <w:rPr>
          <w:rFonts w:ascii="Arial" w:hAnsi="Arial" w:cs="Arial"/>
          <w:sz w:val="24"/>
          <w:szCs w:val="24"/>
          <w:u w:val="single"/>
        </w:rPr>
      </w:pPr>
    </w:p>
    <w:p w:rsidR="00DB4BF6" w:rsidRDefault="00DB4BF6" w:rsidP="00DB4BF6">
      <w:pPr>
        <w:spacing w:line="480" w:lineRule="auto"/>
        <w:jc w:val="both"/>
        <w:rPr>
          <w:rFonts w:ascii="Arial" w:hAnsi="Arial" w:cs="Arial"/>
          <w:sz w:val="24"/>
          <w:szCs w:val="24"/>
        </w:rPr>
      </w:pPr>
      <w:r>
        <w:rPr>
          <w:rFonts w:ascii="Arial" w:hAnsi="Arial" w:cs="Arial"/>
          <w:sz w:val="24"/>
          <w:szCs w:val="24"/>
        </w:rPr>
        <w:t>Nowadays, the study village is under the supervision of the chairperson, known to the local language as “</w:t>
      </w:r>
      <w:r>
        <w:rPr>
          <w:rFonts w:ascii="Arial" w:hAnsi="Arial" w:cs="Arial"/>
          <w:i/>
          <w:sz w:val="24"/>
          <w:szCs w:val="24"/>
        </w:rPr>
        <w:t xml:space="preserve">usihlalo welali”. </w:t>
      </w:r>
      <w:r>
        <w:rPr>
          <w:rFonts w:ascii="Arial" w:hAnsi="Arial" w:cs="Arial"/>
          <w:sz w:val="24"/>
          <w:szCs w:val="24"/>
        </w:rPr>
        <w:t>The researcher says supervision, because unlike the olden days, the chairperson does not carry much responsibility as he used to do.. This is because the village mostly follows the government laws and rules. The chairperson does not have the power to govern according to his own laws, as it was the case in the olden days.</w:t>
      </w:r>
      <w:r>
        <w:rPr>
          <w:rFonts w:ascii="Arial" w:hAnsi="Arial" w:cs="Arial"/>
          <w:b/>
          <w:sz w:val="24"/>
          <w:szCs w:val="24"/>
        </w:rPr>
        <w:t xml:space="preserve"> </w:t>
      </w:r>
      <w:r>
        <w:rPr>
          <w:rFonts w:ascii="Arial" w:hAnsi="Arial" w:cs="Arial"/>
          <w:sz w:val="24"/>
          <w:szCs w:val="24"/>
        </w:rPr>
        <w:t xml:space="preserve">According to the informants, the chairperson is responsible for just a few minor matters misbehaviour and social disturbance, but major matters like crime are reported to the government authorities. </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5.3.2 Rural Youth</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During the research, it was established that only a few young people were engaged in agricultural activities. It was observed that only few boys participated in herding livestock, elders conducted most of the agricultural chores. The elders carried the chores such as hoeing, planting seeds, irrigation etc.  Some boys contributed little by fetching water from the water source (tap), which is few meters away and irrigate the gardens.</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 xml:space="preserve">The boys spend most of time in groups of friends watching television, playing games chatting etc. Girls on the other hand spend the majority of the day helping their mothers with household chores like cleaning, doing laundry and cooking. Only a few showed interest in doing and learning agricultural activities. The study revealed that, little boys and little girls are the ones who are still enthusiastic about helping around the garden. </w:t>
      </w:r>
    </w:p>
    <w:p w:rsidR="00027F18" w:rsidRDefault="00027F18"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r>
        <w:rPr>
          <w:rFonts w:ascii="Arial" w:hAnsi="Arial" w:cs="Arial"/>
          <w:b/>
          <w:sz w:val="24"/>
          <w:szCs w:val="24"/>
        </w:rPr>
        <w:lastRenderedPageBreak/>
        <w:t>5.3.3 Land Tenure Attitudes</w:t>
      </w:r>
    </w:p>
    <w:p w:rsidR="00DB4BF6" w:rsidRDefault="00DB4BF6" w:rsidP="00DB4BF6">
      <w:pPr>
        <w:spacing w:line="480" w:lineRule="auto"/>
        <w:jc w:val="both"/>
        <w:rPr>
          <w:rFonts w:ascii="Arial" w:hAnsi="Arial" w:cs="Arial"/>
          <w:sz w:val="24"/>
          <w:szCs w:val="24"/>
        </w:rPr>
      </w:pPr>
      <w:r>
        <w:rPr>
          <w:rFonts w:ascii="Arial" w:hAnsi="Arial" w:cs="Arial"/>
          <w:sz w:val="24"/>
          <w:szCs w:val="24"/>
        </w:rPr>
        <w:t xml:space="preserve">Lower Gqumahashe women face more or less the same challenges faced by rural women in the Eastern Cape or rural Xhosa women in general. The study shows that the majority of women at Lower Gqumahashe do not have ownership to the land, they live in their natal family land or those who are married live in the husband’s family land. This is caused by various reasons like cultural constraints, education and general complex procedures that one needs to go through when acquiring land. Women of Lower Gqumahashe do not have ownership to land. According to the culture of the village (Xhosa culture), man as the head of the household has ownership to the land of the family and other valuable property a family owns. Secondly, women lack control to the land, because it is believed that culturally women do not have the right to own property when they get married. Anything that is purchased in the household, especially valuable property like land are not to be under the ownership of a woman, but must be under the ownership of the man.    </w:t>
      </w:r>
    </w:p>
    <w:p w:rsidR="00DB4BF6" w:rsidRDefault="00DB4BF6" w:rsidP="00DB4BF6">
      <w:pPr>
        <w:tabs>
          <w:tab w:val="left" w:pos="3030"/>
        </w:tabs>
        <w:spacing w:line="480" w:lineRule="auto"/>
        <w:jc w:val="both"/>
        <w:rPr>
          <w:rFonts w:ascii="Arial" w:hAnsi="Arial" w:cs="Arial"/>
          <w:sz w:val="24"/>
          <w:szCs w:val="24"/>
        </w:rPr>
      </w:pPr>
      <w:r>
        <w:rPr>
          <w:rFonts w:ascii="Arial" w:hAnsi="Arial" w:cs="Arial"/>
          <w:sz w:val="24"/>
          <w:szCs w:val="24"/>
        </w:rPr>
        <w:t xml:space="preserve">In order for one to be able to purchase a piece of land, one must have collateral security, which may include cattle, sheep, goat, and so forth. According to the informants, before one can buy or given land, she must show she will be able to use the land she is given, by planting crop or even keeping livestock. These requirements ensure that she will be able to pay for the land she has requested. Informants complain that one of the reasons why they do not own land is that they do not have money requested by the authorities. Others complain about many procedures and protocols that are frustrating and confusing. In some instances, the procedures can drag up for a very long time.  The majority of women at Lower Gqumahashe village have not reached high level of education and as a result, they </w:t>
      </w:r>
      <w:r>
        <w:rPr>
          <w:rFonts w:ascii="Arial" w:hAnsi="Arial" w:cs="Arial"/>
          <w:sz w:val="24"/>
          <w:szCs w:val="24"/>
        </w:rPr>
        <w:lastRenderedPageBreak/>
        <w:t xml:space="preserve">are unemployed, hence they are unable to meet the requirements requested by the village, which amongst other things include collateral security.  </w:t>
      </w:r>
    </w:p>
    <w:p w:rsidR="00DB4BF6" w:rsidRDefault="00DB4BF6" w:rsidP="00DB4BF6">
      <w:pPr>
        <w:spacing w:line="480" w:lineRule="auto"/>
        <w:jc w:val="both"/>
        <w:rPr>
          <w:rFonts w:ascii="Arial" w:hAnsi="Arial" w:cs="Arial"/>
          <w:sz w:val="24"/>
          <w:szCs w:val="24"/>
        </w:rPr>
      </w:pPr>
      <w:r>
        <w:rPr>
          <w:rFonts w:ascii="Arial" w:hAnsi="Arial" w:cs="Arial"/>
          <w:sz w:val="24"/>
          <w:szCs w:val="24"/>
        </w:rPr>
        <w:t>As a result, women have lost interest and the need to own their own pieces of land. They feel like the gardens they have are enough to sustain their families and their extended families. As stated above, the majority of women do not depend on land for their livelihood, rather they look for other means of sustenance and also depend on social grants. In some instance, the researcher observed that, these rural women have not even attempted to buy their own pieces of land, because they believe that it is not in their right to own land. Hence, they do not bother themselves to try acquiring wa</w:t>
      </w:r>
      <w:r w:rsidR="00027F18">
        <w:rPr>
          <w:rFonts w:ascii="Arial" w:hAnsi="Arial" w:cs="Arial"/>
          <w:sz w:val="24"/>
          <w:szCs w:val="24"/>
        </w:rPr>
        <w:t xml:space="preserve">ys in which they can own land. </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 xml:space="preserve">5.3.4 Migration </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The findings of this study also show that people of Lower Gqumahashe migrate to urban centers and semi urban centres in search for jobs. However those who are left behind to look after the family are women, at the study area village women who are left behind not only depend on crop production for the sustenance of their families but they also depend on social grants provided by the government to provide sustenance for their families.</w:t>
      </w:r>
      <w:r w:rsidR="00027F18">
        <w:rPr>
          <w:rFonts w:ascii="Arial" w:eastAsia="Arial" w:hAnsi="Arial" w:cs="Arial"/>
          <w:sz w:val="24"/>
          <w:szCs w:val="24"/>
        </w:rPr>
        <w:t xml:space="preserve"> </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The study also showed that the main reason why Lower Gqumahashe village residents migrate to urban areas is economic reasons. They migrate to urban areas in search for jobs to maintain sustenance resource for their families. It was observed that in most households males are the ones who mostly migrate to urban centres. Fathers go and find jobs in urban areas, in some household you will find that an older son is the one who is in the city, and he is the one who looking after the economic status of the family.</w:t>
      </w: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 xml:space="preserve">Women also do migrate to the city, but only a few of them. This is because women are encouraged to stay at home under the guidance of their parents until she marries. After marriage, she can then go and build her own family. Those women who have not migrated stay at home and look after the family (her parents if they are old-aged and the younger siblings). She will be responsible for the household chores like cleaning, cooking etc. The researcher also observed that children head some households in the village. Both parents have migrated to the city to earn a living for their children they have left behind. In such cases, children are the ones who care of day-to-day household tasks, including agricultural </w:t>
      </w:r>
      <w:r w:rsidR="00027F18">
        <w:rPr>
          <w:rFonts w:ascii="Arial" w:eastAsia="Arial" w:hAnsi="Arial" w:cs="Arial"/>
          <w:sz w:val="24"/>
          <w:szCs w:val="24"/>
        </w:rPr>
        <w:t xml:space="preserve">tasks. </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t>As a result, of migration, people are able to support themselves by the money they get from their relatives who are working in the city. They do not see the need to plant crops, because the remittances they get are able to satisfy all the subsistence needs of the family. This thus results in the decline of their dependency on crop production.</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5.3.5 Household Economy</w:t>
      </w:r>
    </w:p>
    <w:p w:rsidR="00DB4BF6" w:rsidRDefault="00DB4BF6" w:rsidP="00DB4BF6">
      <w:pPr>
        <w:spacing w:line="480" w:lineRule="auto"/>
        <w:jc w:val="both"/>
        <w:rPr>
          <w:rFonts w:ascii="Arial" w:eastAsia="Arial" w:hAnsi="Arial" w:cs="Arial"/>
          <w:b/>
          <w:sz w:val="24"/>
          <w:szCs w:val="24"/>
        </w:rPr>
      </w:pPr>
      <w:r>
        <w:rPr>
          <w:rFonts w:ascii="Arial" w:hAnsi="Arial" w:cs="Arial"/>
          <w:b/>
          <w:sz w:val="24"/>
          <w:szCs w:val="24"/>
        </w:rPr>
        <w:t>Table 5.6: Household Economy</w:t>
      </w:r>
    </w:p>
    <w:tbl>
      <w:tblPr>
        <w:tblW w:w="0" w:type="auto"/>
        <w:tblLook w:val="04A0" w:firstRow="1" w:lastRow="0" w:firstColumn="1" w:lastColumn="0" w:noHBand="0" w:noVBand="1"/>
      </w:tblPr>
      <w:tblGrid>
        <w:gridCol w:w="3079"/>
        <w:gridCol w:w="3079"/>
        <w:gridCol w:w="3084"/>
      </w:tblGrid>
      <w:tr w:rsidR="00DB4BF6" w:rsidTr="009267D8">
        <w:trPr>
          <w:trHeight w:val="332"/>
        </w:trPr>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B4BF6" w:rsidRDefault="00DB4BF6" w:rsidP="009267D8">
            <w:pPr>
              <w:tabs>
                <w:tab w:val="left" w:pos="2448"/>
              </w:tabs>
              <w:spacing w:line="480" w:lineRule="auto"/>
              <w:jc w:val="both"/>
              <w:rPr>
                <w:rFonts w:ascii="Arial" w:hAnsi="Arial" w:cs="Arial"/>
                <w:b/>
                <w:sz w:val="24"/>
                <w:szCs w:val="24"/>
              </w:rPr>
            </w:pP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b/>
                <w:sz w:val="24"/>
                <w:szCs w:val="24"/>
              </w:rPr>
            </w:pPr>
            <w:r>
              <w:rPr>
                <w:rFonts w:ascii="Arial" w:hAnsi="Arial" w:cs="Arial"/>
                <w:b/>
                <w:sz w:val="24"/>
                <w:szCs w:val="24"/>
              </w:rPr>
              <w:t>Frequency (N)</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b/>
                <w:sz w:val="24"/>
                <w:szCs w:val="24"/>
              </w:rPr>
            </w:pPr>
            <w:r>
              <w:rPr>
                <w:rFonts w:ascii="Arial" w:hAnsi="Arial" w:cs="Arial"/>
                <w:b/>
                <w:sz w:val="24"/>
                <w:szCs w:val="24"/>
              </w:rPr>
              <w:t>Percentage (%)</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 xml:space="preserve">Agriculture  income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7</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14</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Wage income</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7</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14</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Pensioners</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15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30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 xml:space="preserve">Social grant (children </w:t>
            </w:r>
            <w:r>
              <w:rPr>
                <w:rFonts w:ascii="Arial" w:hAnsi="Arial" w:cs="Arial"/>
                <w:sz w:val="24"/>
                <w:szCs w:val="24"/>
              </w:rPr>
              <w:lastRenderedPageBreak/>
              <w:t xml:space="preserve">grant, disability grant, sickness grant e.g HIV/AIDS grant)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lastRenderedPageBreak/>
              <w:t>21</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42</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lastRenderedPageBreak/>
              <w:t xml:space="preserve">Total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50.00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tabs>
                <w:tab w:val="left" w:pos="2448"/>
              </w:tabs>
              <w:spacing w:line="480" w:lineRule="auto"/>
              <w:jc w:val="both"/>
              <w:rPr>
                <w:rFonts w:ascii="Arial" w:hAnsi="Arial" w:cs="Arial"/>
                <w:sz w:val="24"/>
                <w:szCs w:val="24"/>
              </w:rPr>
            </w:pPr>
            <w:r>
              <w:rPr>
                <w:rFonts w:ascii="Arial" w:hAnsi="Arial" w:cs="Arial"/>
                <w:sz w:val="24"/>
                <w:szCs w:val="24"/>
              </w:rPr>
              <w:t>100.00</w:t>
            </w:r>
          </w:p>
        </w:tc>
      </w:tr>
    </w:tbl>
    <w:p w:rsidR="00DB4BF6" w:rsidRDefault="00DB4BF6" w:rsidP="00DB4BF6">
      <w:pPr>
        <w:tabs>
          <w:tab w:val="left" w:pos="2448"/>
        </w:tabs>
        <w:spacing w:line="480" w:lineRule="auto"/>
        <w:jc w:val="both"/>
        <w:rPr>
          <w:rFonts w:ascii="Arial" w:hAnsi="Arial" w:cs="Arial"/>
          <w:sz w:val="24"/>
          <w:szCs w:val="24"/>
        </w:rPr>
      </w:pPr>
    </w:p>
    <w:p w:rsidR="00DB4BF6" w:rsidRDefault="00DB4BF6" w:rsidP="00DB4BF6">
      <w:pPr>
        <w:tabs>
          <w:tab w:val="left" w:pos="2448"/>
        </w:tabs>
        <w:spacing w:line="480" w:lineRule="auto"/>
        <w:jc w:val="both"/>
        <w:rPr>
          <w:rFonts w:ascii="Arial" w:hAnsi="Arial" w:cs="Arial"/>
          <w:sz w:val="24"/>
          <w:szCs w:val="24"/>
          <w:u w:val="single"/>
        </w:rPr>
      </w:pPr>
      <w:r>
        <w:rPr>
          <w:rFonts w:ascii="Arial" w:hAnsi="Arial" w:cs="Arial"/>
          <w:sz w:val="24"/>
          <w:szCs w:val="24"/>
        </w:rPr>
        <w:t xml:space="preserve">The economic status of the Xhosa people in both the material and material sense depended on agriculture together with hunting and gathering. Agriculture among the Xhosa speaking had two main components, namely: the production of livestock consisting of cattle, goats and sheep and the production of crops and vegetables in small fields along the river and in the homestead gardens. The production was dived into male domain, which included of all aspects of cattle herding and the female domain worked with crops. In each homestead, male and female spheres together constituted a unity with the means of production, cattle, pasturage, and arable land. Male control over all aspects of cattle management made women dependent on men because even for sustenance cattle occupied a more important place than did crops </w:t>
      </w:r>
      <w:r w:rsidR="00027F18" w:rsidRPr="00884A49">
        <w:rPr>
          <w:rFonts w:ascii="Arial" w:hAnsi="Arial" w:cs="Arial"/>
          <w:sz w:val="24"/>
          <w:szCs w:val="24"/>
        </w:rPr>
        <w:t>(Henbick 2007</w:t>
      </w:r>
      <w:r w:rsidRPr="00884A49">
        <w:rPr>
          <w:rFonts w:ascii="Arial" w:hAnsi="Arial" w:cs="Arial"/>
          <w:sz w:val="24"/>
          <w:szCs w:val="24"/>
        </w:rPr>
        <w:t>).</w:t>
      </w:r>
      <w:r w:rsidR="00884A49">
        <w:rPr>
          <w:rFonts w:ascii="Arial" w:hAnsi="Arial" w:cs="Arial"/>
          <w:sz w:val="24"/>
          <w:szCs w:val="24"/>
          <w:u w:val="single"/>
        </w:rPr>
        <w:t xml:space="preserve"> </w:t>
      </w:r>
    </w:p>
    <w:p w:rsidR="00DB4BF6" w:rsidRDefault="00DB4BF6" w:rsidP="00DB4BF6">
      <w:pPr>
        <w:tabs>
          <w:tab w:val="left" w:pos="2448"/>
        </w:tabs>
        <w:spacing w:line="480" w:lineRule="auto"/>
        <w:jc w:val="both"/>
        <w:rPr>
          <w:rFonts w:ascii="Arial" w:hAnsi="Arial" w:cs="Arial"/>
          <w:sz w:val="24"/>
          <w:szCs w:val="24"/>
        </w:rPr>
      </w:pPr>
      <w:r>
        <w:rPr>
          <w:rFonts w:ascii="Arial" w:hAnsi="Arial" w:cs="Arial"/>
          <w:sz w:val="24"/>
          <w:szCs w:val="24"/>
        </w:rPr>
        <w:t xml:space="preserve">As shown in the table above, the majority of the household income in the study area comes from the government; 72 percent of informants make their living through receive social grant.  Of the 72 percent, 30 percent is made up of pensioners who receive old-age grant from the government and the remaining 42 percent are made up of people who receive children grant, disability grant and sickness grant. People who cannot work and earn their living in the village receive sickness and disability grant. In the village, these people include people who have the HIV/AIDS virus and </w:t>
      </w:r>
      <w:r>
        <w:rPr>
          <w:rFonts w:ascii="Arial" w:hAnsi="Arial" w:cs="Arial"/>
          <w:sz w:val="24"/>
          <w:szCs w:val="24"/>
        </w:rPr>
        <w:lastRenderedPageBreak/>
        <w:t>people who are physically disabled. This in the village include people who are deaf, people with epilepsy and physically deformed ( peop</w:t>
      </w:r>
      <w:r w:rsidR="00884A49">
        <w:rPr>
          <w:rFonts w:ascii="Arial" w:hAnsi="Arial" w:cs="Arial"/>
          <w:sz w:val="24"/>
          <w:szCs w:val="24"/>
        </w:rPr>
        <w:t>le who are using wheel chairs).</w:t>
      </w:r>
    </w:p>
    <w:p w:rsidR="00DB4BF6" w:rsidRPr="00884A49" w:rsidRDefault="00DB4BF6" w:rsidP="00DB4BF6">
      <w:pPr>
        <w:tabs>
          <w:tab w:val="left" w:pos="2448"/>
        </w:tabs>
        <w:spacing w:line="480" w:lineRule="auto"/>
        <w:jc w:val="both"/>
        <w:rPr>
          <w:rFonts w:ascii="Arial" w:hAnsi="Arial" w:cs="Arial"/>
          <w:color w:val="FF0000"/>
          <w:sz w:val="24"/>
          <w:szCs w:val="24"/>
          <w:highlight w:val="yellow"/>
        </w:rPr>
      </w:pPr>
      <w:r>
        <w:rPr>
          <w:rFonts w:ascii="Arial" w:hAnsi="Arial" w:cs="Arial"/>
          <w:sz w:val="24"/>
          <w:szCs w:val="24"/>
        </w:rPr>
        <w:t>Fourteen percent of the population are women who practice some form of agriculture, this include crop production, poultry and those whose husbands are involved in cattle keeping.  Women in the in the study village do not own or take care of cattle themselves, their husbands and boys are the ones who take care of the cattle.  The remaining fourteen percent are those women who are earning wage</w:t>
      </w:r>
      <w:r>
        <w:rPr>
          <w:rFonts w:ascii="Arial" w:hAnsi="Arial" w:cs="Arial"/>
          <w:color w:val="FF0000"/>
          <w:sz w:val="24"/>
          <w:szCs w:val="24"/>
        </w:rPr>
        <w:t>.</w:t>
      </w:r>
    </w:p>
    <w:p w:rsidR="00DB4BF6" w:rsidRDefault="00DB4BF6" w:rsidP="00DB4BF6">
      <w:pPr>
        <w:tabs>
          <w:tab w:val="left" w:pos="2448"/>
        </w:tabs>
        <w:spacing w:line="480" w:lineRule="auto"/>
        <w:jc w:val="both"/>
        <w:rPr>
          <w:rFonts w:ascii="Arial" w:hAnsi="Arial" w:cs="Arial"/>
          <w:sz w:val="24"/>
          <w:szCs w:val="24"/>
        </w:rPr>
      </w:pPr>
      <w:r>
        <w:rPr>
          <w:rFonts w:ascii="Arial" w:hAnsi="Arial" w:cs="Arial"/>
          <w:b/>
          <w:sz w:val="24"/>
          <w:szCs w:val="24"/>
        </w:rPr>
        <w:t>5.3.6 Credit</w:t>
      </w:r>
    </w:p>
    <w:p w:rsidR="00DB4BF6" w:rsidRDefault="00DB4BF6" w:rsidP="00DB4BF6">
      <w:pPr>
        <w:spacing w:line="480" w:lineRule="auto"/>
        <w:jc w:val="both"/>
        <w:rPr>
          <w:rFonts w:ascii="Arial" w:hAnsi="Arial" w:cs="Arial"/>
          <w:sz w:val="24"/>
          <w:szCs w:val="24"/>
        </w:rPr>
      </w:pPr>
      <w:r>
        <w:rPr>
          <w:rFonts w:ascii="Arial" w:eastAsia="Arial" w:hAnsi="Arial" w:cs="Arial"/>
          <w:sz w:val="24"/>
          <w:szCs w:val="24"/>
        </w:rPr>
        <w:t xml:space="preserve">The study showed that the majority of the informants have not attempted to make use of the bank services, such as borrowing funds and acquiring information from the bank officials on how to go about borrowing money from the bank and the required documents. Some of these informants have not used bank services, because they did not know that they are available to everyone. They think that only people with money and educated people are able to use these services. The researcher also observed that some of the women, especially the illiterate, are intimidated to go the bank and inquire about bank services. They say that they would not know whom to talk to when they are there. Berger and Buvinic </w:t>
      </w:r>
      <w:r w:rsidRPr="00884A49">
        <w:rPr>
          <w:rFonts w:ascii="Arial" w:eastAsia="Arial" w:hAnsi="Arial" w:cs="Arial"/>
          <w:sz w:val="24"/>
          <w:szCs w:val="24"/>
        </w:rPr>
        <w:t>(</w:t>
      </w:r>
      <w:r w:rsidR="00884A49" w:rsidRPr="00884A49">
        <w:rPr>
          <w:rFonts w:ascii="Arial" w:eastAsia="Arial" w:hAnsi="Arial" w:cs="Arial"/>
          <w:sz w:val="24"/>
          <w:szCs w:val="24"/>
        </w:rPr>
        <w:t>1990</w:t>
      </w:r>
      <w:r w:rsidRPr="00884A49">
        <w:rPr>
          <w:rFonts w:ascii="Arial" w:eastAsia="Arial" w:hAnsi="Arial" w:cs="Arial"/>
          <w:sz w:val="24"/>
          <w:szCs w:val="24"/>
        </w:rPr>
        <w:t>)</w:t>
      </w:r>
      <w:r>
        <w:rPr>
          <w:rFonts w:ascii="Arial" w:eastAsia="Arial" w:hAnsi="Arial" w:cs="Arial"/>
          <w:sz w:val="24"/>
          <w:szCs w:val="24"/>
        </w:rPr>
        <w:t xml:space="preserve"> note that illiteracy plays a major role in the rural women’s access to credit. They argue that rural women </w:t>
      </w:r>
      <w:r>
        <w:rPr>
          <w:rFonts w:ascii="Arial" w:hAnsi="Arial" w:cs="Arial"/>
          <w:sz w:val="24"/>
          <w:szCs w:val="24"/>
        </w:rPr>
        <w:t xml:space="preserve">get intimidated from entering formal buildings and talk to the people who work at the bank. </w:t>
      </w:r>
    </w:p>
    <w:p w:rsidR="00DB4BF6" w:rsidRDefault="00DB4BF6" w:rsidP="00DB4BF6">
      <w:pPr>
        <w:pStyle w:val="ListParagraph"/>
        <w:spacing w:line="480" w:lineRule="auto"/>
        <w:ind w:left="1080"/>
        <w:jc w:val="both"/>
        <w:rPr>
          <w:rFonts w:ascii="Arial" w:eastAsia="Arial" w:hAnsi="Arial" w:cs="Arial"/>
          <w:b/>
          <w:sz w:val="24"/>
          <w:szCs w:val="24"/>
        </w:rPr>
      </w:pPr>
      <w:r>
        <w:rPr>
          <w:rFonts w:ascii="Arial" w:eastAsia="Arial" w:hAnsi="Arial" w:cs="Arial"/>
          <w:sz w:val="24"/>
          <w:szCs w:val="24"/>
        </w:rPr>
        <w:t>One informant reported,</w:t>
      </w:r>
      <w:r>
        <w:rPr>
          <w:rFonts w:ascii="Arial" w:eastAsia="Arial" w:hAnsi="Arial" w:cs="Arial"/>
          <w:b/>
          <w:sz w:val="24"/>
          <w:szCs w:val="24"/>
        </w:rPr>
        <w:t xml:space="preserve"> </w:t>
      </w:r>
      <w:r>
        <w:rPr>
          <w:rFonts w:ascii="Arial" w:eastAsia="Arial" w:hAnsi="Arial" w:cs="Arial"/>
          <w:sz w:val="24"/>
          <w:szCs w:val="24"/>
        </w:rPr>
        <w:t>“I was nervous that if I cannot afford to pay back the loan, my valuable goods which I have worked for would be possessed by the bank and I will be left with nothing”</w:t>
      </w:r>
      <w:r>
        <w:rPr>
          <w:rFonts w:ascii="Arial" w:eastAsia="Arial" w:hAnsi="Arial" w:cs="Arial"/>
          <w:b/>
          <w:sz w:val="24"/>
          <w:szCs w:val="24"/>
        </w:rPr>
        <w:t xml:space="preserve"> </w:t>
      </w:r>
    </w:p>
    <w:p w:rsidR="00DB4BF6" w:rsidRDefault="00DB4BF6" w:rsidP="00DB4BF6">
      <w:pPr>
        <w:spacing w:line="480" w:lineRule="auto"/>
        <w:jc w:val="both"/>
        <w:rPr>
          <w:rFonts w:ascii="Arial" w:eastAsia="Arial" w:hAnsi="Arial" w:cs="Arial"/>
          <w:sz w:val="24"/>
          <w:szCs w:val="24"/>
        </w:rPr>
      </w:pPr>
      <w:r>
        <w:rPr>
          <w:rFonts w:ascii="Arial" w:eastAsia="Arial" w:hAnsi="Arial" w:cs="Arial"/>
          <w:sz w:val="24"/>
          <w:szCs w:val="24"/>
        </w:rPr>
        <w:lastRenderedPageBreak/>
        <w:t xml:space="preserve">The statement above shows that, Lower Gqumahashe village women do not go to the bank to borrow money, not because they do not need it, but because they do not have enough relevant information about the conditions of borrowing money from the bank. The study shows that, there are a few factors affecting low number of women using bank services at the study area, and they are as follows: </w:t>
      </w:r>
    </w:p>
    <w:p w:rsidR="00DB4BF6" w:rsidRDefault="00DB4BF6" w:rsidP="00DB4BF6">
      <w:pPr>
        <w:pStyle w:val="ListParagraph"/>
        <w:numPr>
          <w:ilvl w:val="0"/>
          <w:numId w:val="19"/>
        </w:numPr>
        <w:spacing w:line="480" w:lineRule="auto"/>
        <w:jc w:val="both"/>
        <w:rPr>
          <w:rFonts w:ascii="Arial" w:eastAsia="Arial" w:hAnsi="Arial" w:cs="Arial"/>
          <w:sz w:val="24"/>
          <w:szCs w:val="24"/>
        </w:rPr>
      </w:pPr>
      <w:r>
        <w:rPr>
          <w:rFonts w:ascii="Arial" w:eastAsia="Arial" w:hAnsi="Arial" w:cs="Arial"/>
          <w:sz w:val="24"/>
          <w:szCs w:val="24"/>
        </w:rPr>
        <w:t xml:space="preserve">Cultural background  and their low level of education </w:t>
      </w:r>
    </w:p>
    <w:p w:rsidR="00DB4BF6" w:rsidRDefault="00DB4BF6" w:rsidP="00DB4BF6">
      <w:pPr>
        <w:pStyle w:val="ListParagraph"/>
        <w:numPr>
          <w:ilvl w:val="0"/>
          <w:numId w:val="19"/>
        </w:numPr>
        <w:spacing w:line="480" w:lineRule="auto"/>
        <w:jc w:val="both"/>
        <w:rPr>
          <w:rFonts w:ascii="Arial" w:eastAsia="Arial" w:hAnsi="Arial" w:cs="Arial"/>
          <w:sz w:val="24"/>
          <w:szCs w:val="24"/>
        </w:rPr>
      </w:pPr>
      <w:r>
        <w:rPr>
          <w:rFonts w:ascii="Arial" w:eastAsia="Arial" w:hAnsi="Arial" w:cs="Arial"/>
          <w:sz w:val="24"/>
          <w:szCs w:val="24"/>
        </w:rPr>
        <w:t xml:space="preserve">Not enough information about the procedures of borrowing money </w:t>
      </w:r>
    </w:p>
    <w:p w:rsidR="00DB4BF6" w:rsidRDefault="00DB4BF6" w:rsidP="00DB4BF6">
      <w:pPr>
        <w:pStyle w:val="ListParagraph"/>
        <w:numPr>
          <w:ilvl w:val="0"/>
          <w:numId w:val="19"/>
        </w:numPr>
        <w:spacing w:line="480" w:lineRule="auto"/>
        <w:jc w:val="both"/>
        <w:rPr>
          <w:rFonts w:ascii="Arial" w:eastAsia="Arial" w:hAnsi="Arial" w:cs="Arial"/>
          <w:sz w:val="24"/>
          <w:szCs w:val="24"/>
        </w:rPr>
      </w:pPr>
      <w:r>
        <w:rPr>
          <w:rFonts w:ascii="Arial" w:eastAsia="Arial" w:hAnsi="Arial" w:cs="Arial"/>
          <w:sz w:val="24"/>
          <w:szCs w:val="24"/>
        </w:rPr>
        <w:t xml:space="preserve">Do not have information about the bank services. </w:t>
      </w:r>
    </w:p>
    <w:p w:rsidR="00DB4BF6" w:rsidRDefault="00DB4BF6" w:rsidP="00884A49">
      <w:pPr>
        <w:spacing w:line="480" w:lineRule="auto"/>
        <w:jc w:val="both"/>
        <w:rPr>
          <w:rFonts w:ascii="Arial" w:eastAsia="Arial" w:hAnsi="Arial" w:cs="Arial"/>
          <w:sz w:val="24"/>
          <w:szCs w:val="24"/>
        </w:rPr>
      </w:pPr>
      <w:r>
        <w:rPr>
          <w:rFonts w:ascii="Arial" w:eastAsia="Arial" w:hAnsi="Arial" w:cs="Arial"/>
          <w:sz w:val="24"/>
          <w:szCs w:val="24"/>
        </w:rPr>
        <w:t xml:space="preserve">As a result, low knowledge about how to use bank services in the village has negatively affected crop production in the study village. Large areas of land are not being used, they are left fallow. The women complain that they do not have resources such as money to buy seeds, machinery, fertilizers and the tools used in crop production to make use of the land </w:t>
      </w:r>
    </w:p>
    <w:p w:rsidR="00DB4BF6" w:rsidRDefault="00DB4BF6" w:rsidP="00DB4BF6">
      <w:pPr>
        <w:jc w:val="both"/>
        <w:rPr>
          <w:rFonts w:ascii="Arial" w:hAnsi="Arial" w:cs="Arial"/>
          <w:b/>
          <w:sz w:val="24"/>
          <w:szCs w:val="24"/>
        </w:rPr>
      </w:pPr>
      <w:r>
        <w:rPr>
          <w:rFonts w:ascii="Arial" w:hAnsi="Arial" w:cs="Arial"/>
          <w:b/>
          <w:sz w:val="24"/>
          <w:szCs w:val="24"/>
        </w:rPr>
        <w:t>5.3.7 Transport</w:t>
      </w:r>
    </w:p>
    <w:p w:rsidR="00DB4BF6" w:rsidRDefault="00DB4BF6" w:rsidP="00DB4BF6">
      <w:pPr>
        <w:spacing w:line="480" w:lineRule="auto"/>
        <w:jc w:val="both"/>
        <w:rPr>
          <w:rFonts w:ascii="Arial" w:hAnsi="Arial" w:cs="Arial"/>
          <w:b/>
          <w:sz w:val="24"/>
          <w:szCs w:val="24"/>
        </w:rPr>
      </w:pPr>
      <w:r>
        <w:rPr>
          <w:rFonts w:ascii="Arial" w:hAnsi="Arial" w:cs="Arial"/>
          <w:b/>
          <w:sz w:val="24"/>
          <w:szCs w:val="24"/>
        </w:rPr>
        <w:t>Table 5.7: Mode of Transport in the Study Area</w:t>
      </w:r>
    </w:p>
    <w:tbl>
      <w:tblPr>
        <w:tblW w:w="0" w:type="auto"/>
        <w:tblLook w:val="04A0" w:firstRow="1" w:lastRow="0" w:firstColumn="1" w:lastColumn="0" w:noHBand="0" w:noVBand="1"/>
      </w:tblPr>
      <w:tblGrid>
        <w:gridCol w:w="3090"/>
        <w:gridCol w:w="3073"/>
        <w:gridCol w:w="3079"/>
      </w:tblGrid>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Type of land transport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Frequency ( N)</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Percentage (%)</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None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26</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52</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Donkey cycle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Car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Bakkie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Kombie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lastRenderedPageBreak/>
              <w:t>Wheelbarrow</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20</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Tractor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2</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4</w:t>
            </w:r>
          </w:p>
        </w:tc>
      </w:tr>
      <w:tr w:rsidR="00DB4BF6" w:rsidTr="009267D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 xml:space="preserve">Total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50 .00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B4BF6" w:rsidRDefault="00DB4BF6" w:rsidP="009267D8">
            <w:pPr>
              <w:spacing w:line="480" w:lineRule="auto"/>
              <w:jc w:val="both"/>
              <w:rPr>
                <w:rFonts w:ascii="Arial" w:hAnsi="Arial" w:cs="Arial"/>
                <w:sz w:val="24"/>
                <w:szCs w:val="24"/>
              </w:rPr>
            </w:pPr>
            <w:r>
              <w:rPr>
                <w:rFonts w:ascii="Arial" w:hAnsi="Arial" w:cs="Arial"/>
                <w:sz w:val="24"/>
                <w:szCs w:val="24"/>
              </w:rPr>
              <w:t>100.00</w:t>
            </w:r>
          </w:p>
        </w:tc>
      </w:tr>
    </w:tbl>
    <w:p w:rsidR="00DB4BF6" w:rsidRDefault="00DB4BF6" w:rsidP="00DB4BF6">
      <w:pPr>
        <w:spacing w:line="480" w:lineRule="auto"/>
        <w:jc w:val="both"/>
        <w:rPr>
          <w:rFonts w:ascii="Arial" w:hAnsi="Arial" w:cs="Arial"/>
          <w:sz w:val="24"/>
          <w:szCs w:val="24"/>
        </w:rPr>
      </w:pPr>
    </w:p>
    <w:p w:rsidR="00DB4BF6" w:rsidRDefault="00DB4BF6" w:rsidP="00DB4BF6">
      <w:pPr>
        <w:tabs>
          <w:tab w:val="left" w:pos="2040"/>
        </w:tabs>
        <w:spacing w:line="480" w:lineRule="auto"/>
        <w:jc w:val="both"/>
        <w:rPr>
          <w:rFonts w:ascii="Arial" w:eastAsia="Arial" w:hAnsi="Arial" w:cs="Arial"/>
          <w:sz w:val="24"/>
          <w:szCs w:val="24"/>
        </w:rPr>
      </w:pPr>
      <w:r>
        <w:rPr>
          <w:rFonts w:ascii="Arial" w:eastAsia="Arial" w:hAnsi="Arial" w:cs="Arial"/>
          <w:sz w:val="24"/>
          <w:szCs w:val="24"/>
        </w:rPr>
        <w:t xml:space="preserve">Women at the study area reported that they needed transport for various reasons and one of those includes transporting their crop production from their homes to the market place. Getting transport in the village is very difficult, one needs to rent transport and in some cases, the transport will not be available at all. Due to financial constraints, they cannot afford to get their own transportation, which of course will make things a lot easier and better. The unavailability of transport in the village affects the residents; due to lack of transport, the residents are not able to transport their crops from the village to town where they can sell their crops, as a result their crops end up rotting. The situation gets better when the residents are selling between each other in the village because they can use other less expensive forms of transport like wheelbarrow </w:t>
      </w:r>
      <w:r>
        <w:rPr>
          <w:rFonts w:ascii="Arial" w:eastAsia="Arial" w:hAnsi="Arial" w:cs="Arial"/>
          <w:i/>
          <w:sz w:val="24"/>
          <w:szCs w:val="24"/>
        </w:rPr>
        <w:t>(ikiriva)</w:t>
      </w:r>
      <w:r>
        <w:rPr>
          <w:rFonts w:ascii="Arial" w:eastAsia="Arial" w:hAnsi="Arial" w:cs="Arial"/>
          <w:sz w:val="24"/>
          <w:szCs w:val="24"/>
        </w:rPr>
        <w:t xml:space="preserve"> to transport the </w:t>
      </w:r>
      <w:r w:rsidR="00884A49">
        <w:rPr>
          <w:rFonts w:ascii="Arial" w:eastAsia="Arial" w:hAnsi="Arial" w:cs="Arial"/>
          <w:sz w:val="24"/>
          <w:szCs w:val="24"/>
        </w:rPr>
        <w:t>crops to their local customers.</w:t>
      </w:r>
    </w:p>
    <w:p w:rsidR="00DB4BF6" w:rsidRDefault="00DB4BF6" w:rsidP="00DB4BF6">
      <w:pPr>
        <w:tabs>
          <w:tab w:val="left" w:pos="2040"/>
        </w:tabs>
        <w:spacing w:line="480" w:lineRule="auto"/>
        <w:jc w:val="both"/>
        <w:rPr>
          <w:rFonts w:ascii="Arial" w:eastAsia="Arial" w:hAnsi="Arial" w:cs="Arial"/>
          <w:sz w:val="24"/>
          <w:szCs w:val="24"/>
        </w:rPr>
      </w:pPr>
      <w:r>
        <w:rPr>
          <w:rFonts w:ascii="Arial" w:eastAsia="Arial" w:hAnsi="Arial" w:cs="Arial"/>
          <w:sz w:val="24"/>
          <w:szCs w:val="24"/>
        </w:rPr>
        <w:t xml:space="preserve">The forms of transport is reflective of the socio-economic status of women in the village, the majority of the informants of about 56 percent  had no form of transport  of any kind, and 20 percent had the lowest form of transport , wheelbarrow, which can only transport crops around the village. Residents who are in ownership of transport like bakkie and kombi use their transport to make ends meet. They use it as contracts transport which transport workers and children to and from their work place and schools. </w:t>
      </w:r>
    </w:p>
    <w:p w:rsidR="00884A49" w:rsidRDefault="00884A49" w:rsidP="00DB4BF6">
      <w:pPr>
        <w:tabs>
          <w:tab w:val="left" w:pos="2040"/>
        </w:tabs>
        <w:spacing w:line="480" w:lineRule="auto"/>
        <w:jc w:val="both"/>
        <w:rPr>
          <w:rFonts w:ascii="Arial" w:eastAsia="Arial" w:hAnsi="Arial" w:cs="Arial"/>
          <w:sz w:val="24"/>
          <w:szCs w:val="24"/>
        </w:rPr>
      </w:pPr>
    </w:p>
    <w:p w:rsidR="00DB4BF6" w:rsidRDefault="00DB4BF6" w:rsidP="00DB4BF6">
      <w:pPr>
        <w:tabs>
          <w:tab w:val="left" w:pos="2040"/>
        </w:tabs>
        <w:spacing w:line="480" w:lineRule="auto"/>
        <w:jc w:val="both"/>
        <w:rPr>
          <w:rFonts w:ascii="Arial" w:eastAsia="Arial" w:hAnsi="Arial" w:cs="Arial"/>
          <w:b/>
          <w:color w:val="000000" w:themeColor="text1"/>
          <w:sz w:val="24"/>
          <w:szCs w:val="24"/>
        </w:rPr>
      </w:pPr>
      <w:r>
        <w:rPr>
          <w:rFonts w:ascii="Arial" w:eastAsia="Arial" w:hAnsi="Arial" w:cs="Arial"/>
          <w:b/>
          <w:color w:val="000000" w:themeColor="text1"/>
          <w:sz w:val="24"/>
          <w:szCs w:val="24"/>
        </w:rPr>
        <w:lastRenderedPageBreak/>
        <w:t xml:space="preserve">5. 4 Conclusion </w:t>
      </w:r>
    </w:p>
    <w:p w:rsidR="00DB4BF6" w:rsidRDefault="00DB4BF6" w:rsidP="00DB4BF6">
      <w:pPr>
        <w:tabs>
          <w:tab w:val="left" w:pos="3030"/>
        </w:tabs>
        <w:spacing w:line="480" w:lineRule="auto"/>
        <w:jc w:val="both"/>
        <w:rPr>
          <w:rFonts w:ascii="Arial" w:hAnsi="Arial" w:cs="Arial"/>
          <w:sz w:val="24"/>
          <w:szCs w:val="24"/>
        </w:rPr>
      </w:pPr>
      <w:r>
        <w:rPr>
          <w:rFonts w:ascii="Arial" w:hAnsi="Arial" w:cs="Arial"/>
          <w:sz w:val="24"/>
          <w:szCs w:val="24"/>
        </w:rPr>
        <w:t>Many factors contribute to the lack of participation of women in agricultural development in the study village. Culturally, women are only responsible for taking care of the household subsistence matters like cooking and bearing children, but the production and provision of food is culturally not their main responsibility. Men are the ones who are responsible for the provision of food in the household. However, this has changed in the study village; women are the ones who face up with challenges in acquiring the necessary resources to meet the everyday subsistence of the household. Women at Lower Gqumahashe village are still faced up with socio-cultural boundaries which hinder them from acquiring resources they need to produce for their household and to become crop producers. As the study shows that factors such as low level of education, inadequate transportation, land tenure issues, difficulties in getting credit from the bank, and inadequate knowledge about how to acquire such resources are the major socio-cultural factors hindering women’s progress in crop productio</w:t>
      </w:r>
      <w:r w:rsidR="00884A49">
        <w:rPr>
          <w:rFonts w:ascii="Arial" w:hAnsi="Arial" w:cs="Arial"/>
          <w:sz w:val="24"/>
          <w:szCs w:val="24"/>
        </w:rPr>
        <w:t>n in the study village.</w:t>
      </w:r>
    </w:p>
    <w:p w:rsidR="00DB4BF6" w:rsidRDefault="00DB4BF6" w:rsidP="00DB4BF6">
      <w:pPr>
        <w:tabs>
          <w:tab w:val="left" w:pos="3030"/>
        </w:tabs>
        <w:spacing w:line="480" w:lineRule="auto"/>
        <w:jc w:val="both"/>
        <w:rPr>
          <w:rFonts w:ascii="Arial" w:hAnsi="Arial" w:cs="Arial"/>
          <w:sz w:val="24"/>
          <w:szCs w:val="24"/>
        </w:rPr>
      </w:pPr>
      <w:r>
        <w:rPr>
          <w:rFonts w:ascii="Arial" w:hAnsi="Arial" w:cs="Arial"/>
          <w:sz w:val="24"/>
          <w:szCs w:val="24"/>
        </w:rPr>
        <w:t xml:space="preserve">Although social grants was a generous initiative by the government which aimed at reducing the levels of poverty in the amongst the blacks of South Africa, it seems like provision of social grants by the government to the people also shows to be another factor that encourages rural women not to engage in agricultural production. The study discovered that the majority of income in the study group comes from the some form of social grant. This is because the women do not see the reason to find other productive ways of subsistence when they receiving income at the end of the month.   </w:t>
      </w:r>
    </w:p>
    <w:p w:rsidR="00DB4BF6" w:rsidRDefault="00DB4BF6" w:rsidP="00DB4BF6">
      <w:pPr>
        <w:spacing w:line="480" w:lineRule="auto"/>
        <w:jc w:val="both"/>
        <w:rPr>
          <w:rFonts w:ascii="Arial" w:hAnsi="Arial" w:cs="Arial"/>
          <w:sz w:val="24"/>
          <w:szCs w:val="24"/>
        </w:rPr>
      </w:pPr>
    </w:p>
    <w:p w:rsidR="009901C4" w:rsidRPr="008D2B80" w:rsidRDefault="009901C4" w:rsidP="009901C4">
      <w:pPr>
        <w:pStyle w:val="Heading1"/>
        <w:rPr>
          <w:rFonts w:ascii="Arial" w:hAnsi="Arial" w:cs="Arial"/>
          <w:sz w:val="24"/>
          <w:szCs w:val="24"/>
        </w:rPr>
      </w:pPr>
      <w:bookmarkStart w:id="8" w:name="_Toc449271836"/>
      <w:r w:rsidRPr="008D2B80">
        <w:rPr>
          <w:rFonts w:ascii="Arial" w:hAnsi="Arial" w:cs="Arial"/>
        </w:rPr>
        <w:lastRenderedPageBreak/>
        <w:t>CHAPTER 6: CONCLUSION</w:t>
      </w:r>
      <w:bookmarkEnd w:id="8"/>
      <w:r w:rsidRPr="008D2B80">
        <w:rPr>
          <w:rFonts w:ascii="Arial" w:hAnsi="Arial" w:cs="Arial"/>
        </w:rPr>
        <w:t xml:space="preserve"> </w:t>
      </w:r>
    </w:p>
    <w:p w:rsidR="009901C4" w:rsidRPr="008D2B80" w:rsidRDefault="009901C4" w:rsidP="009901C4">
      <w:pPr>
        <w:pStyle w:val="Heading2"/>
        <w:rPr>
          <w:rFonts w:ascii="Arial" w:eastAsia="Times New Roman" w:hAnsi="Arial" w:cs="Arial"/>
          <w:b w:val="0"/>
          <w:bCs w:val="0"/>
        </w:rPr>
      </w:pPr>
      <w:bookmarkStart w:id="9" w:name="_Toc449271837"/>
      <w:r w:rsidRPr="008D2B80">
        <w:rPr>
          <w:rFonts w:ascii="Arial" w:eastAsia="Times New Roman" w:hAnsi="Arial" w:cs="Arial"/>
          <w:color w:val="auto"/>
        </w:rPr>
        <w:t>6.1 Introduction</w:t>
      </w:r>
      <w:bookmarkEnd w:id="9"/>
    </w:p>
    <w:p w:rsidR="009901C4" w:rsidRPr="008D2B80" w:rsidRDefault="009901C4" w:rsidP="009901C4">
      <w:pPr>
        <w:keepNext/>
        <w:keepLines/>
        <w:spacing w:before="480" w:after="0" w:line="480" w:lineRule="auto"/>
        <w:jc w:val="both"/>
        <w:outlineLvl w:val="0"/>
        <w:rPr>
          <w:rFonts w:ascii="Arial" w:eastAsia="Times New Roman" w:hAnsi="Arial" w:cs="Arial"/>
          <w:bCs/>
          <w:color w:val="000000" w:themeColor="text1"/>
          <w:sz w:val="24"/>
          <w:szCs w:val="24"/>
        </w:rPr>
      </w:pPr>
      <w:bookmarkStart w:id="10" w:name="_Toc449271838"/>
      <w:r w:rsidRPr="008D2B80">
        <w:rPr>
          <w:rFonts w:ascii="Arial" w:eastAsia="Times New Roman" w:hAnsi="Arial" w:cs="Arial"/>
          <w:bCs/>
          <w:color w:val="000000" w:themeColor="text1"/>
          <w:sz w:val="24"/>
          <w:szCs w:val="24"/>
        </w:rPr>
        <w:t>This chapter presents a summary of the findings, discussion of problems, conclusions and recommendations for implementation.</w:t>
      </w:r>
      <w:bookmarkEnd w:id="10"/>
    </w:p>
    <w:p w:rsidR="009901C4" w:rsidRPr="008D2B80" w:rsidRDefault="009901C4" w:rsidP="009901C4">
      <w:pPr>
        <w:pStyle w:val="Heading2"/>
        <w:rPr>
          <w:rFonts w:ascii="Arial" w:eastAsia="Times New Roman" w:hAnsi="Arial" w:cs="Arial"/>
          <w:color w:val="auto"/>
        </w:rPr>
      </w:pPr>
      <w:bookmarkStart w:id="11" w:name="_Toc449271839"/>
      <w:r w:rsidRPr="008D2B80">
        <w:rPr>
          <w:rFonts w:ascii="Arial" w:eastAsia="Times New Roman" w:hAnsi="Arial" w:cs="Arial"/>
          <w:color w:val="auto"/>
        </w:rPr>
        <w:t>6.2 Summary of the Findings</w:t>
      </w:r>
      <w:bookmarkEnd w:id="11"/>
    </w:p>
    <w:p w:rsidR="008D2B80" w:rsidRPr="008D2B80" w:rsidRDefault="008D2B80" w:rsidP="008D2B80">
      <w:pPr>
        <w:rPr>
          <w:rFonts w:ascii="Arial" w:hAnsi="Arial" w:cs="Arial"/>
        </w:rPr>
      </w:pPr>
    </w:p>
    <w:p w:rsidR="009901C4" w:rsidRPr="008D2B80" w:rsidRDefault="009901C4" w:rsidP="009901C4">
      <w:pPr>
        <w:pStyle w:val="CommentText"/>
        <w:spacing w:line="480" w:lineRule="auto"/>
        <w:jc w:val="both"/>
        <w:rPr>
          <w:rFonts w:ascii="Arial" w:hAnsi="Arial" w:cs="Arial"/>
          <w:sz w:val="24"/>
          <w:szCs w:val="24"/>
        </w:rPr>
      </w:pPr>
      <w:r w:rsidRPr="008D2B80">
        <w:rPr>
          <w:rFonts w:ascii="Arial" w:hAnsi="Arial" w:cs="Arial"/>
          <w:sz w:val="24"/>
          <w:szCs w:val="24"/>
        </w:rPr>
        <w:t xml:space="preserve"> Generally, the most fundamental challenge faced by female farmers is the question of legitimate access to land. Universally, female farmers suffer considerable discrimination; they are marginalized to the benefit of men. Historically, almost comprehensively in Sub-Saharan Africa, women’s rights to land were, and are still inhibited, despite their far-reaching contribution in all dimensions of agricultural production. Women’s direct access to land is influenced by law and then through custom. This line of argument can be likened to the situation of Lower   Gqumahashe. This is the situation prevailing at Lower Gqumahashe Village as well. Female farmers are the main producers at Lower Gqumahashe, yet their access to land is constrained by land rights and customs; they are belittled.  The argument of the researcher here is that female farmers at Lower Gqumahashe, as elsewhere in the world, are not immune to gender imbalances based on customs. At Lower Gqumahashe, as elsewhere in the world, land is the most essential resource, because a very large proportion of people depend on it for cultivation and therefore their livelihoods.</w:t>
      </w: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 xml:space="preserve">During the sojourns of the researcher to Lower Gqumahashe, her interest when she conducted interviews was on how land rights in the study area hindered female farmers from accessing land based on gender. The data collected from all informants </w:t>
      </w:r>
      <w:r w:rsidRPr="008D2B80">
        <w:rPr>
          <w:rFonts w:ascii="Arial" w:eastAsia="Times New Roman" w:hAnsi="Arial" w:cs="Arial"/>
          <w:sz w:val="24"/>
          <w:szCs w:val="24"/>
        </w:rPr>
        <w:lastRenderedPageBreak/>
        <w:t>during the research proved that customary law was a determining factor in the acquisition of land at Lower Gqumahashe, as it is elsewhere in the world.  This assertion is reinforced by the findings of Caroline Sweetman (1999) in her work; ‘</w:t>
      </w:r>
      <w:r w:rsidRPr="008D2B80">
        <w:rPr>
          <w:rFonts w:ascii="Arial" w:eastAsia="Times New Roman" w:hAnsi="Arial" w:cs="Arial"/>
          <w:i/>
          <w:sz w:val="24"/>
          <w:szCs w:val="24"/>
        </w:rPr>
        <w:t>Women, land and agriculture</w:t>
      </w:r>
      <w:r w:rsidRPr="008D2B80">
        <w:rPr>
          <w:rFonts w:ascii="Arial" w:eastAsia="Times New Roman" w:hAnsi="Arial" w:cs="Arial"/>
          <w:sz w:val="24"/>
          <w:szCs w:val="24"/>
        </w:rPr>
        <w:t>’.</w:t>
      </w:r>
    </w:p>
    <w:p w:rsidR="009901C4" w:rsidRPr="008D2B80" w:rsidRDefault="009901C4" w:rsidP="009901C4">
      <w:pPr>
        <w:spacing w:line="480" w:lineRule="auto"/>
        <w:jc w:val="both"/>
        <w:rPr>
          <w:rFonts w:ascii="Arial" w:eastAsia="Times New Roman" w:hAnsi="Arial" w:cs="Arial"/>
          <w:sz w:val="24"/>
          <w:szCs w:val="24"/>
        </w:rPr>
      </w:pP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 xml:space="preserve"> In 1999, Caroline stated, “women’s relationship with land is determined by customs and laws of inheritance and marriage” (1999: 3). Tuyizere (2007) reiterates this reasoning in broad terms by asserting that in traditional African society, women cannot own property. In 2003, Wanyeki observed in Cameroon, “women are disqualified from the management of land because of gender-based labour divisions existing in customary and/ or traditional communities” (2003: 55). In contrast, Rural Development Institute (RDI) reported in 2007 that in some regions, particularly in matrilineal societies, customary law could offer superior defence for women’s rights and access to land than new legitimate structures that endorse land rights, even these structures endeavour to mirror women’s rights and necessities.</w:t>
      </w:r>
    </w:p>
    <w:p w:rsidR="009901C4" w:rsidRPr="008D2B80" w:rsidRDefault="009901C4" w:rsidP="009901C4">
      <w:pPr>
        <w:spacing w:line="480" w:lineRule="auto"/>
        <w:jc w:val="both"/>
        <w:rPr>
          <w:rFonts w:ascii="Arial" w:eastAsia="Times New Roman" w:hAnsi="Arial" w:cs="Arial"/>
          <w:sz w:val="24"/>
          <w:szCs w:val="24"/>
        </w:rPr>
      </w:pP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When asked about the African perspective on land ownership, one informant had to say:</w:t>
      </w:r>
    </w:p>
    <w:p w:rsidR="009901C4" w:rsidRPr="008D2B80" w:rsidRDefault="009901C4" w:rsidP="009901C4">
      <w:pPr>
        <w:spacing w:line="240" w:lineRule="auto"/>
        <w:ind w:left="720" w:right="720" w:hanging="720"/>
        <w:contextualSpacing/>
        <w:jc w:val="both"/>
        <w:rPr>
          <w:rFonts w:ascii="Arial" w:eastAsia="Times New Roman" w:hAnsi="Arial" w:cs="Arial"/>
        </w:rPr>
      </w:pPr>
      <w:r w:rsidRPr="008D2B80">
        <w:rPr>
          <w:rFonts w:ascii="Arial" w:eastAsia="Times New Roman" w:hAnsi="Arial" w:cs="Arial"/>
        </w:rPr>
        <w:t xml:space="preserve"> </w:t>
      </w:r>
      <w:r w:rsidRPr="008D2B80">
        <w:rPr>
          <w:rFonts w:ascii="Arial" w:eastAsia="Times New Roman" w:hAnsi="Arial" w:cs="Arial"/>
        </w:rPr>
        <w:tab/>
        <w:t>In African culture, women do not have a right to own land; it is held and used</w:t>
      </w:r>
    </w:p>
    <w:p w:rsidR="009901C4" w:rsidRPr="008D2B80" w:rsidRDefault="009901C4" w:rsidP="009901C4">
      <w:pPr>
        <w:spacing w:line="240" w:lineRule="auto"/>
        <w:ind w:left="720" w:right="720" w:hanging="720"/>
        <w:contextualSpacing/>
        <w:jc w:val="both"/>
        <w:rPr>
          <w:rFonts w:ascii="Arial" w:eastAsia="Times New Roman" w:hAnsi="Arial" w:cs="Arial"/>
        </w:rPr>
      </w:pPr>
      <w:r w:rsidRPr="008D2B80">
        <w:rPr>
          <w:rFonts w:ascii="Arial" w:eastAsia="Times New Roman" w:hAnsi="Arial" w:cs="Arial"/>
        </w:rPr>
        <w:t xml:space="preserve">             on a family, lineage or clan basis.</w:t>
      </w:r>
      <w:r w:rsidRPr="008D2B80">
        <w:rPr>
          <w:rFonts w:ascii="Arial" w:eastAsia="Times New Roman" w:hAnsi="Arial" w:cs="Arial"/>
          <w:vertAlign w:val="superscript"/>
        </w:rPr>
        <w:footnoteReference w:id="20"/>
      </w:r>
      <w:r w:rsidRPr="008D2B80">
        <w:rPr>
          <w:rFonts w:ascii="Arial" w:eastAsia="Times New Roman" w:hAnsi="Arial" w:cs="Arial"/>
        </w:rPr>
        <w:t xml:space="preserve"> This lineage has a certain right to its use</w:t>
      </w:r>
    </w:p>
    <w:p w:rsidR="009901C4" w:rsidRPr="008D2B80" w:rsidRDefault="009901C4" w:rsidP="009901C4">
      <w:pPr>
        <w:tabs>
          <w:tab w:val="right" w:pos="9360"/>
        </w:tabs>
        <w:spacing w:line="240" w:lineRule="auto"/>
        <w:ind w:left="720" w:right="720" w:hanging="720"/>
        <w:contextualSpacing/>
        <w:jc w:val="both"/>
        <w:rPr>
          <w:rFonts w:ascii="Arial" w:eastAsia="Times New Roman" w:hAnsi="Arial" w:cs="Arial"/>
        </w:rPr>
      </w:pPr>
      <w:r w:rsidRPr="008D2B80">
        <w:rPr>
          <w:rFonts w:ascii="Arial" w:eastAsia="Times New Roman" w:hAnsi="Arial" w:cs="Arial"/>
        </w:rPr>
        <w:t xml:space="preserve">             and is responsible for its care. According to our culture, women may not acquire</w:t>
      </w:r>
      <w:r w:rsidRPr="008D2B80">
        <w:rPr>
          <w:rFonts w:ascii="Arial" w:eastAsia="Times New Roman" w:hAnsi="Arial" w:cs="Arial"/>
        </w:rPr>
        <w:tab/>
        <w:t xml:space="preserve"> any rights over land. They cannot deal in land in any manner. Land is held in a man’s</w:t>
      </w:r>
    </w:p>
    <w:p w:rsidR="009901C4" w:rsidRPr="008D2B80" w:rsidRDefault="009901C4" w:rsidP="009901C4">
      <w:pPr>
        <w:spacing w:line="240" w:lineRule="auto"/>
        <w:ind w:left="720" w:right="720" w:hanging="720"/>
        <w:contextualSpacing/>
        <w:jc w:val="both"/>
        <w:rPr>
          <w:rFonts w:ascii="Arial" w:eastAsia="Times New Roman" w:hAnsi="Arial" w:cs="Arial"/>
        </w:rPr>
      </w:pPr>
      <w:r w:rsidRPr="008D2B80">
        <w:rPr>
          <w:rFonts w:ascii="Arial" w:eastAsia="Times New Roman" w:hAnsi="Arial" w:cs="Arial"/>
        </w:rPr>
        <w:t xml:space="preserve">            name and passed to the next generation through a male line of inheritance. The eldest son of the man succeeds his father upon his death. He </w:t>
      </w:r>
      <w:r w:rsidRPr="008D2B80">
        <w:rPr>
          <w:rFonts w:ascii="Arial" w:eastAsia="Times New Roman" w:hAnsi="Arial" w:cs="Arial"/>
        </w:rPr>
        <w:lastRenderedPageBreak/>
        <w:t>immediately administers all lands that were previously under the control of his father.</w:t>
      </w:r>
    </w:p>
    <w:p w:rsidR="009901C4" w:rsidRPr="008D2B80" w:rsidRDefault="009901C4" w:rsidP="009901C4">
      <w:pPr>
        <w:spacing w:line="480" w:lineRule="auto"/>
        <w:ind w:left="720" w:hanging="720"/>
        <w:contextualSpacing/>
        <w:jc w:val="both"/>
        <w:rPr>
          <w:rFonts w:ascii="Arial" w:eastAsia="Times New Roman" w:hAnsi="Arial" w:cs="Arial"/>
          <w:sz w:val="24"/>
          <w:szCs w:val="24"/>
        </w:rPr>
      </w:pPr>
      <w:r w:rsidRPr="008D2B80">
        <w:rPr>
          <w:rFonts w:ascii="Arial" w:eastAsia="Times New Roman" w:hAnsi="Arial" w:cs="Arial"/>
          <w:sz w:val="24"/>
          <w:szCs w:val="24"/>
        </w:rPr>
        <w:t xml:space="preserve">          </w:t>
      </w:r>
      <w:r w:rsidRPr="008D2B80">
        <w:rPr>
          <w:rFonts w:ascii="Arial" w:eastAsia="Times New Roman" w:hAnsi="Arial" w:cs="Arial"/>
          <w:sz w:val="24"/>
          <w:szCs w:val="24"/>
        </w:rPr>
        <w:tab/>
      </w: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In addition, one informant went on to claim that customary law is flexible. It makes a provision for widowed and unmarried women. He highlighted that, under customary law, after the death of a husband, a widow who does not have any heir, but the legitimate right to cultivate the land previously owned by her husband. According to this informant, middle-aged unmarried women are entitled to plots of land. Parents who have female children transfer their land rights to their male relatives. This implies that the land does not necessarily belong to the family of the deceased, in particular, female children of the deceased. All informants interviewed during the research acknowledged that, although African culture stipulates that access to land is determined by men, culturally, women have indirect access to land through their relationships-by blood ties or marriage-with men. The responses from all local female peasants interviewed suggested that women who do not own land resort to joint ownership with their husbands or other family members.</w:t>
      </w: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Fieldwork evidence indicates that under customary law, land was, and is still “owned” collectively. A particular group of people, lineage, has certain rights to use and control a certain land (</w:t>
      </w:r>
      <w:r w:rsidR="008D2B80">
        <w:rPr>
          <w:rFonts w:ascii="Arial" w:eastAsia="Times New Roman" w:hAnsi="Arial" w:cs="Arial"/>
          <w:sz w:val="24"/>
          <w:szCs w:val="24"/>
        </w:rPr>
        <w:t>cf. Claassens and</w:t>
      </w:r>
      <w:r w:rsidRPr="008D2B80">
        <w:rPr>
          <w:rFonts w:ascii="Arial" w:eastAsia="Times New Roman" w:hAnsi="Arial" w:cs="Arial"/>
          <w:sz w:val="24"/>
          <w:szCs w:val="24"/>
        </w:rPr>
        <w:t xml:space="preserve"> Cousins 2011:111). Usually, some land remains for collective use and is never identified with an individual. There are common pastures, village common areas, and certain water and forest areas available to all. Informants told the researcher that standalone peasants are granted permission to use specific plots in order to grow certain crops. This individual peasant is warned from the onset that she could be asked to stop cultivating the land at any time. Informants highlighted that was in line with African culture, which prescribes what kind of crops one should grow. They reported that, those are usually </w:t>
      </w:r>
      <w:r w:rsidRPr="008D2B80">
        <w:rPr>
          <w:rFonts w:ascii="Arial" w:eastAsia="Times New Roman" w:hAnsi="Arial" w:cs="Arial"/>
          <w:sz w:val="24"/>
          <w:szCs w:val="24"/>
        </w:rPr>
        <w:lastRenderedPageBreak/>
        <w:t>periodic harvests with small life span, because land is ploughed for a small period.  When that individual peasant retires from the cultivation of the land, the land returns to the collective group for use by another independent farmer.</w:t>
      </w:r>
      <w:r w:rsidRPr="008D2B80">
        <w:rPr>
          <w:rFonts w:ascii="Arial" w:eastAsia="Times New Roman" w:hAnsi="Arial" w:cs="Arial"/>
          <w:sz w:val="24"/>
          <w:szCs w:val="24"/>
          <w:vertAlign w:val="superscript"/>
        </w:rPr>
        <w:footnoteReference w:id="21"/>
      </w:r>
    </w:p>
    <w:p w:rsidR="009901C4" w:rsidRPr="008D2B80" w:rsidRDefault="009901C4" w:rsidP="009901C4">
      <w:pPr>
        <w:spacing w:line="480" w:lineRule="auto"/>
        <w:jc w:val="both"/>
        <w:rPr>
          <w:rFonts w:ascii="Arial" w:eastAsia="Times New Roman" w:hAnsi="Arial" w:cs="Arial"/>
          <w:sz w:val="24"/>
          <w:szCs w:val="24"/>
        </w:rPr>
      </w:pP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In contrast, Wanyeki (2003) found that in the Beti region (Cameroon), women’s land rights are limited to user rights (2003: 55). He proceeds to assert that:</w:t>
      </w:r>
    </w:p>
    <w:p w:rsidR="009901C4" w:rsidRPr="008D2B80" w:rsidRDefault="009901C4" w:rsidP="009901C4">
      <w:pPr>
        <w:spacing w:line="240" w:lineRule="auto"/>
        <w:ind w:left="720" w:right="720" w:hanging="720"/>
        <w:contextualSpacing/>
        <w:jc w:val="both"/>
        <w:rPr>
          <w:rFonts w:ascii="Arial" w:eastAsia="Times New Roman" w:hAnsi="Arial" w:cs="Arial"/>
          <w:sz w:val="24"/>
          <w:szCs w:val="24"/>
        </w:rPr>
      </w:pPr>
      <w:r w:rsidRPr="008D2B80">
        <w:rPr>
          <w:rFonts w:ascii="Arial" w:eastAsia="Times New Roman" w:hAnsi="Arial" w:cs="Arial"/>
        </w:rPr>
        <w:tab/>
        <w:t>women are allowed user rights on their fathers’ or spouse’s land. However, these rights are precarious in that they can be lost in cases of divorce or widowhood. For example, once a woman is married, she no longer has access to father’s land, except if she breaks her marital ties and only if her father agrees to reinstate her user rights on his land</w:t>
      </w:r>
      <w:r w:rsidRPr="008D2B80">
        <w:rPr>
          <w:rFonts w:ascii="Arial" w:eastAsia="Times New Roman" w:hAnsi="Arial" w:cs="Arial"/>
          <w:sz w:val="24"/>
          <w:szCs w:val="24"/>
        </w:rPr>
        <w:t xml:space="preserve"> (Wanyeki 2003:55).</w:t>
      </w:r>
    </w:p>
    <w:p w:rsidR="009901C4" w:rsidRPr="008D2B80" w:rsidRDefault="009901C4" w:rsidP="009901C4">
      <w:pPr>
        <w:spacing w:line="240" w:lineRule="auto"/>
        <w:ind w:left="720" w:right="720" w:hanging="720"/>
        <w:contextualSpacing/>
        <w:jc w:val="both"/>
        <w:rPr>
          <w:rFonts w:ascii="Arial" w:eastAsia="Times New Roman" w:hAnsi="Arial" w:cs="Arial"/>
          <w:sz w:val="24"/>
          <w:szCs w:val="24"/>
        </w:rPr>
      </w:pP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 xml:space="preserve">Cross and Friedman in Shamin (1997) conclude differently from the preceding avowal. They reason: </w:t>
      </w:r>
    </w:p>
    <w:p w:rsidR="009901C4" w:rsidRDefault="009901C4" w:rsidP="009901C4">
      <w:pPr>
        <w:spacing w:line="240" w:lineRule="auto"/>
        <w:ind w:left="720" w:right="720"/>
        <w:contextualSpacing/>
        <w:jc w:val="both"/>
        <w:rPr>
          <w:rFonts w:ascii="Arial" w:eastAsia="Times New Roman" w:hAnsi="Arial" w:cs="Arial"/>
          <w:sz w:val="24"/>
          <w:szCs w:val="24"/>
        </w:rPr>
      </w:pPr>
      <w:r w:rsidRPr="008D2B80">
        <w:rPr>
          <w:rFonts w:ascii="Arial" w:eastAsia="Times New Roman" w:hAnsi="Arial" w:cs="Arial"/>
        </w:rPr>
        <w:t>Ordinarily, neither single women nor single men are allowed to hold land, so that only married couples have full social citizenship through land rights. These restrictions protect the fabric of rural society by ensuring that only ‘proper households, based on marriage, and containing both parents and children, will make up the citizenship of the community. Single people do not obtain citizenship status until they marry and obtain land</w:t>
      </w:r>
      <w:r w:rsidRPr="008D2B80">
        <w:rPr>
          <w:rFonts w:ascii="Arial" w:eastAsia="Times New Roman" w:hAnsi="Arial" w:cs="Arial"/>
          <w:sz w:val="24"/>
          <w:szCs w:val="24"/>
        </w:rPr>
        <w:t xml:space="preserve"> </w:t>
      </w:r>
      <w:r w:rsidR="008D2B80">
        <w:rPr>
          <w:rFonts w:ascii="Arial" w:eastAsia="Times New Roman" w:hAnsi="Arial" w:cs="Arial"/>
          <w:sz w:val="24"/>
          <w:szCs w:val="24"/>
        </w:rPr>
        <w:t>(Shamin</w:t>
      </w:r>
      <w:r w:rsidRPr="008D2B80">
        <w:rPr>
          <w:rFonts w:ascii="Arial" w:eastAsia="Times New Roman" w:hAnsi="Arial" w:cs="Arial"/>
          <w:sz w:val="24"/>
          <w:szCs w:val="24"/>
        </w:rPr>
        <w:t xml:space="preserve"> 1997: 25).</w:t>
      </w:r>
    </w:p>
    <w:p w:rsidR="008D2B80" w:rsidRPr="008D2B80" w:rsidRDefault="008D2B80" w:rsidP="009901C4">
      <w:pPr>
        <w:spacing w:line="240" w:lineRule="auto"/>
        <w:ind w:left="720" w:right="720"/>
        <w:contextualSpacing/>
        <w:jc w:val="both"/>
        <w:rPr>
          <w:rFonts w:ascii="Arial" w:eastAsia="Times New Roman" w:hAnsi="Arial" w:cs="Arial"/>
          <w:sz w:val="24"/>
          <w:szCs w:val="24"/>
        </w:rPr>
      </w:pPr>
    </w:p>
    <w:p w:rsidR="009901C4" w:rsidRDefault="009901C4" w:rsidP="009901C4">
      <w:pPr>
        <w:pStyle w:val="Heading2"/>
        <w:rPr>
          <w:rFonts w:ascii="Arial" w:eastAsia="Times New Roman" w:hAnsi="Arial" w:cs="Arial"/>
          <w:color w:val="auto"/>
        </w:rPr>
      </w:pPr>
      <w:bookmarkStart w:id="12" w:name="_Toc449271840"/>
      <w:r w:rsidRPr="008D2B80">
        <w:rPr>
          <w:rFonts w:ascii="Arial" w:eastAsia="Times New Roman" w:hAnsi="Arial" w:cs="Arial"/>
          <w:color w:val="auto"/>
        </w:rPr>
        <w:t>6.3 Discussion of Problems</w:t>
      </w:r>
      <w:bookmarkEnd w:id="12"/>
    </w:p>
    <w:p w:rsidR="008D2B80" w:rsidRPr="008D2B80" w:rsidRDefault="008D2B80" w:rsidP="008D2B80"/>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 xml:space="preserve">The study has revealed that household food and nutrition security at Lower Gqumahashe relies heavily on female farmers. Particularly striking, these female farmers are faced with constraints. One of the dominant factors militating against women in their participation in agricultural production is land ownership. Land ownership at Lower Gqumahashe is one of the most sensitive political issues. It is clear that the present system of land ownership and size of land holding is a limiting factor in changing from subsistence agriculture to commercial farming. The historical </w:t>
      </w:r>
      <w:r w:rsidRPr="008D2B80">
        <w:rPr>
          <w:rFonts w:ascii="Arial" w:eastAsia="Times New Roman" w:hAnsi="Arial" w:cs="Arial"/>
          <w:sz w:val="24"/>
          <w:szCs w:val="24"/>
        </w:rPr>
        <w:lastRenderedPageBreak/>
        <w:t>exclusion of women from access to land ownership set the stage for women’s limited access to farm land at present. Female peasants at Lower Gqumahashe have access to land through a relationship, either through a husband or her brothers.</w:t>
      </w: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Data shows that only men may prescribe a woman’s access to land, because in terms of customary law only men have proprietorship and authority over family land. When asked about the reasons for the gender-based imbalances, informants had this to say:</w:t>
      </w:r>
    </w:p>
    <w:p w:rsidR="009901C4" w:rsidRPr="008D2B80" w:rsidRDefault="009901C4" w:rsidP="009901C4">
      <w:pPr>
        <w:spacing w:line="240" w:lineRule="auto"/>
        <w:ind w:left="720" w:right="720" w:hanging="720"/>
        <w:contextualSpacing/>
        <w:jc w:val="both"/>
        <w:rPr>
          <w:rFonts w:ascii="Arial" w:eastAsia="Times New Roman" w:hAnsi="Arial" w:cs="Arial"/>
        </w:rPr>
      </w:pPr>
      <w:r w:rsidRPr="008D2B80">
        <w:rPr>
          <w:rFonts w:ascii="Arial" w:eastAsia="Times New Roman" w:hAnsi="Arial" w:cs="Arial"/>
          <w:sz w:val="24"/>
          <w:szCs w:val="24"/>
        </w:rPr>
        <w:t xml:space="preserve">             </w:t>
      </w:r>
      <w:r w:rsidRPr="008D2B80">
        <w:rPr>
          <w:rFonts w:ascii="Arial" w:eastAsia="Times New Roman" w:hAnsi="Arial" w:cs="Arial"/>
        </w:rPr>
        <w:t>We restrict women’s access and control over land because they do not produce for the market, for cash or export sales. They produce for family consumption.</w:t>
      </w:r>
    </w:p>
    <w:p w:rsidR="009901C4" w:rsidRPr="008D2B80" w:rsidRDefault="009901C4" w:rsidP="009901C4">
      <w:pPr>
        <w:spacing w:line="480" w:lineRule="auto"/>
        <w:jc w:val="both"/>
        <w:rPr>
          <w:rFonts w:ascii="Arial" w:eastAsia="Times New Roman" w:hAnsi="Arial" w:cs="Arial"/>
          <w:sz w:val="24"/>
          <w:szCs w:val="24"/>
        </w:rPr>
      </w:pPr>
    </w:p>
    <w:p w:rsidR="009901C4" w:rsidRPr="008D2B80"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Fieldwork evidence indicates that due to limited access to land, local female farmers operate at subsistence level, smallholder level, with intensive agriculture being uncommon. Some cultivate land under a share-cropping basis.</w:t>
      </w:r>
      <w:r w:rsidRPr="008D2B80">
        <w:rPr>
          <w:rFonts w:ascii="Arial" w:eastAsia="Times New Roman" w:hAnsi="Arial" w:cs="Arial"/>
          <w:sz w:val="24"/>
          <w:szCs w:val="24"/>
          <w:vertAlign w:val="superscript"/>
        </w:rPr>
        <w:footnoteReference w:id="22"/>
      </w:r>
    </w:p>
    <w:p w:rsidR="009901C4" w:rsidRDefault="009901C4" w:rsidP="009901C4">
      <w:pPr>
        <w:spacing w:line="480" w:lineRule="auto"/>
        <w:jc w:val="both"/>
        <w:rPr>
          <w:rFonts w:ascii="Arial" w:eastAsia="Times New Roman" w:hAnsi="Arial" w:cs="Arial"/>
          <w:sz w:val="24"/>
          <w:szCs w:val="24"/>
        </w:rPr>
      </w:pPr>
      <w:r w:rsidRPr="008D2B80">
        <w:rPr>
          <w:rFonts w:ascii="Arial" w:eastAsia="Times New Roman" w:hAnsi="Arial" w:cs="Arial"/>
          <w:sz w:val="24"/>
          <w:szCs w:val="24"/>
        </w:rPr>
        <w:t>Research findings prove that women’s marginalization from land ownership limits access to credit, capital and other resources, thereby effectively barring them from commercial agriculture. The study also reveals that limited rights or access to land further limits livelihoods options and aggravate financial pressure on women, especially in women-headed families. Yet, land ownership continues to be the most crucial form of collateral for credit, and it is a pre-requisite for participation in cooperative organizations.</w:t>
      </w:r>
    </w:p>
    <w:p w:rsidR="008D2B80" w:rsidRPr="008D2B80" w:rsidRDefault="008D2B80" w:rsidP="009901C4">
      <w:pPr>
        <w:spacing w:line="480" w:lineRule="auto"/>
        <w:jc w:val="both"/>
        <w:rPr>
          <w:rFonts w:ascii="Arial" w:eastAsia="Times New Roman" w:hAnsi="Arial" w:cs="Arial"/>
          <w:sz w:val="24"/>
          <w:szCs w:val="24"/>
        </w:rPr>
      </w:pPr>
    </w:p>
    <w:p w:rsidR="009901C4" w:rsidRPr="008D2B80" w:rsidRDefault="009901C4" w:rsidP="009901C4">
      <w:pPr>
        <w:pStyle w:val="Heading2"/>
        <w:rPr>
          <w:rFonts w:ascii="Arial" w:eastAsia="Times New Roman" w:hAnsi="Arial" w:cs="Arial"/>
          <w:b w:val="0"/>
          <w:bCs w:val="0"/>
        </w:rPr>
      </w:pPr>
      <w:bookmarkStart w:id="13" w:name="_Toc449271841"/>
      <w:r w:rsidRPr="008D2B80">
        <w:rPr>
          <w:rFonts w:ascii="Arial" w:eastAsia="Times New Roman" w:hAnsi="Arial" w:cs="Arial"/>
          <w:color w:val="auto"/>
        </w:rPr>
        <w:lastRenderedPageBreak/>
        <w:t>6.4 Recommendations</w:t>
      </w:r>
      <w:bookmarkEnd w:id="13"/>
    </w:p>
    <w:p w:rsidR="009901C4" w:rsidRPr="008D2B80" w:rsidRDefault="009901C4" w:rsidP="009901C4">
      <w:pPr>
        <w:spacing w:line="480" w:lineRule="auto"/>
        <w:jc w:val="both"/>
        <w:rPr>
          <w:rFonts w:ascii="Arial" w:eastAsia="Times New Roman" w:hAnsi="Arial" w:cs="Arial"/>
          <w:b/>
          <w:sz w:val="24"/>
          <w:szCs w:val="24"/>
        </w:rPr>
      </w:pPr>
      <w:r w:rsidRPr="008D2B80">
        <w:rPr>
          <w:rFonts w:ascii="Arial" w:eastAsia="Times New Roman" w:hAnsi="Arial" w:cs="Arial"/>
          <w:sz w:val="24"/>
          <w:szCs w:val="24"/>
        </w:rPr>
        <w:t>Based on the significance of women to household food security and how the arrangement of access to land thwarts their capability for agricultural  output and income generation,</w:t>
      </w:r>
      <w:r w:rsidRPr="008D2B80">
        <w:rPr>
          <w:rFonts w:ascii="Arial" w:eastAsia="Times New Roman" w:hAnsi="Arial" w:cs="Arial"/>
          <w:b/>
          <w:sz w:val="24"/>
          <w:szCs w:val="24"/>
        </w:rPr>
        <w:t xml:space="preserve"> there is a need for a re-assessment  of property ownership as well as legacy customs and practices.</w:t>
      </w:r>
    </w:p>
    <w:p w:rsidR="009901C4" w:rsidRPr="008D2B80" w:rsidRDefault="009901C4" w:rsidP="009901C4">
      <w:pPr>
        <w:spacing w:line="480" w:lineRule="auto"/>
        <w:jc w:val="both"/>
        <w:rPr>
          <w:rFonts w:ascii="Arial" w:eastAsia="Times New Roman" w:hAnsi="Arial" w:cs="Arial"/>
          <w:b/>
          <w:sz w:val="24"/>
          <w:szCs w:val="24"/>
        </w:rPr>
      </w:pPr>
      <w:r w:rsidRPr="008D2B80">
        <w:rPr>
          <w:rFonts w:ascii="Arial" w:eastAsia="Times New Roman" w:hAnsi="Arial" w:cs="Arial"/>
          <w:sz w:val="24"/>
          <w:szCs w:val="24"/>
        </w:rPr>
        <w:t xml:space="preserve"> If we are to recognize women better, as integral to agricultural development, </w:t>
      </w:r>
      <w:r w:rsidRPr="008D2B80">
        <w:rPr>
          <w:rFonts w:ascii="Arial" w:eastAsia="Times New Roman" w:hAnsi="Arial" w:cs="Arial"/>
          <w:b/>
          <w:sz w:val="24"/>
          <w:szCs w:val="24"/>
        </w:rPr>
        <w:t>it is critical to ensure gender balance. Class and sex discrimination can be rectified if government is committed through its extension of credit program makes provision to ensure loans for women are available.</w:t>
      </w:r>
    </w:p>
    <w:p w:rsidR="009901C4" w:rsidRPr="008D2B80" w:rsidRDefault="009901C4" w:rsidP="009901C4">
      <w:pPr>
        <w:spacing w:line="480" w:lineRule="auto"/>
        <w:jc w:val="both"/>
        <w:rPr>
          <w:rFonts w:ascii="Arial" w:eastAsia="Times New Roman" w:hAnsi="Arial" w:cs="Arial"/>
          <w:b/>
          <w:sz w:val="24"/>
          <w:szCs w:val="24"/>
        </w:rPr>
      </w:pPr>
      <w:r w:rsidRPr="008D2B80">
        <w:rPr>
          <w:rFonts w:ascii="Arial" w:eastAsia="Times New Roman" w:hAnsi="Arial" w:cs="Arial"/>
          <w:b/>
          <w:sz w:val="24"/>
          <w:szCs w:val="24"/>
        </w:rPr>
        <w:t>Empowering female farmers at Lower Gqumahashe with landholding rights would go a long way towards achieving equity at Lower Gqumahashe agricultural sector.</w:t>
      </w:r>
    </w:p>
    <w:p w:rsidR="009901C4" w:rsidRPr="008D2B80" w:rsidRDefault="009901C4" w:rsidP="008D2B80">
      <w:pPr>
        <w:spacing w:line="480" w:lineRule="auto"/>
        <w:jc w:val="both"/>
        <w:rPr>
          <w:rFonts w:ascii="Arial" w:eastAsia="Times New Roman" w:hAnsi="Arial" w:cs="Arial"/>
          <w:b/>
          <w:sz w:val="24"/>
          <w:szCs w:val="24"/>
        </w:rPr>
      </w:pPr>
      <w:r w:rsidRPr="008D2B80">
        <w:rPr>
          <w:rFonts w:ascii="Arial" w:eastAsia="Times New Roman" w:hAnsi="Arial" w:cs="Arial"/>
          <w:b/>
          <w:sz w:val="24"/>
          <w:szCs w:val="24"/>
        </w:rPr>
        <w:br w:type="page"/>
      </w:r>
    </w:p>
    <w:p w:rsidR="00A267CD" w:rsidRPr="00A267CD" w:rsidRDefault="00A267CD" w:rsidP="00A267CD">
      <w:pPr>
        <w:pStyle w:val="NormalWeb"/>
        <w:spacing w:line="480" w:lineRule="auto"/>
        <w:rPr>
          <w:rFonts w:ascii="Arial" w:eastAsia="Calibri" w:hAnsi="Arial" w:cs="Arial"/>
          <w:b/>
        </w:rPr>
      </w:pPr>
      <w:r w:rsidRPr="00C50591">
        <w:rPr>
          <w:rFonts w:ascii="Arial" w:eastAsia="Calibri" w:hAnsi="Arial" w:cs="Arial"/>
          <w:b/>
        </w:rPr>
        <w:lastRenderedPageBreak/>
        <w:t>References</w:t>
      </w:r>
    </w:p>
    <w:p w:rsidR="00A267CD" w:rsidRDefault="00A267CD" w:rsidP="00A267CD">
      <w:pPr>
        <w:pStyle w:val="NormalWeb"/>
        <w:spacing w:line="360" w:lineRule="auto"/>
        <w:rPr>
          <w:rFonts w:ascii="Arial" w:eastAsia="Calibri" w:hAnsi="Arial" w:cs="Arial"/>
        </w:rPr>
      </w:pPr>
      <w:r w:rsidRPr="00DD167F">
        <w:rPr>
          <w:rFonts w:ascii="Arial" w:eastAsia="Calibri" w:hAnsi="Arial" w:cs="Arial"/>
        </w:rPr>
        <w:t xml:space="preserve">Academic Writing Help Centre: Graduate student writing: 2007. </w:t>
      </w:r>
      <w:r w:rsidRPr="0035501A">
        <w:rPr>
          <w:rFonts w:ascii="Arial" w:eastAsia="Calibri" w:hAnsi="Arial" w:cs="Arial"/>
          <w:i/>
        </w:rPr>
        <w:t>Writing a literature</w:t>
      </w:r>
      <w:r w:rsidRPr="00DD167F">
        <w:rPr>
          <w:rFonts w:ascii="Arial" w:eastAsia="Calibri" w:hAnsi="Arial" w:cs="Arial"/>
        </w:rPr>
        <w:t xml:space="preserve"> </w:t>
      </w:r>
      <w:r w:rsidRPr="0035501A">
        <w:rPr>
          <w:rFonts w:ascii="Arial" w:eastAsia="Calibri" w:hAnsi="Arial" w:cs="Arial"/>
          <w:i/>
        </w:rPr>
        <w:t>review</w:t>
      </w:r>
      <w:r w:rsidRPr="00DD167F">
        <w:rPr>
          <w:rFonts w:ascii="Arial" w:eastAsia="Calibri" w:hAnsi="Arial" w:cs="Arial"/>
        </w:rPr>
        <w:t xml:space="preserve">. University of </w:t>
      </w:r>
      <w:r>
        <w:rPr>
          <w:rFonts w:ascii="Arial" w:eastAsia="Calibri" w:hAnsi="Arial" w:cs="Arial"/>
        </w:rPr>
        <w:t xml:space="preserve">Otlanta. (online) available from </w:t>
      </w:r>
      <w:hyperlink r:id="rId15" w:history="1">
        <w:r w:rsidRPr="00ED574A">
          <w:rPr>
            <w:rStyle w:val="Hyperlink"/>
            <w:rFonts w:ascii="Arial" w:eastAsia="Calibri" w:hAnsi="Arial" w:cs="Arial"/>
          </w:rPr>
          <w:t>www.sass.uottawa.ca/writing/kit/gra-literature-review.pdf [Accessed: 04</w:t>
        </w:r>
      </w:hyperlink>
      <w:r w:rsidRPr="00ED574A">
        <w:rPr>
          <w:rFonts w:ascii="Arial" w:eastAsia="Calibri" w:hAnsi="Arial" w:cs="Arial"/>
        </w:rPr>
        <w:t xml:space="preserve"> </w:t>
      </w:r>
      <w:r>
        <w:rPr>
          <w:rFonts w:ascii="Arial" w:eastAsia="Calibri" w:hAnsi="Arial" w:cs="Arial"/>
        </w:rPr>
        <w:t>April 2015]</w:t>
      </w:r>
    </w:p>
    <w:p w:rsidR="00A267CD" w:rsidRDefault="00A267CD" w:rsidP="00A267CD">
      <w:pPr>
        <w:spacing w:line="360" w:lineRule="auto"/>
        <w:rPr>
          <w:rFonts w:ascii="Arial" w:hAnsi="Arial" w:cs="Arial"/>
          <w:sz w:val="24"/>
          <w:szCs w:val="24"/>
        </w:rPr>
      </w:pPr>
      <w:r w:rsidRPr="00DD167F">
        <w:rPr>
          <w:rFonts w:ascii="Arial" w:hAnsi="Arial" w:cs="Arial"/>
          <w:sz w:val="24"/>
          <w:szCs w:val="24"/>
        </w:rPr>
        <w:t>Adams,M.</w:t>
      </w:r>
      <w:r>
        <w:rPr>
          <w:rFonts w:ascii="Arial" w:hAnsi="Arial" w:cs="Arial"/>
          <w:sz w:val="24"/>
          <w:szCs w:val="24"/>
        </w:rPr>
        <w:t xml:space="preserve">, </w:t>
      </w:r>
      <w:r w:rsidRPr="00DD167F">
        <w:rPr>
          <w:rFonts w:ascii="Arial" w:hAnsi="Arial" w:cs="Arial"/>
          <w:sz w:val="24"/>
          <w:szCs w:val="24"/>
        </w:rPr>
        <w:t>Cousins,</w:t>
      </w:r>
      <w:r>
        <w:rPr>
          <w:rFonts w:ascii="Arial" w:hAnsi="Arial" w:cs="Arial"/>
          <w:sz w:val="24"/>
          <w:szCs w:val="24"/>
        </w:rPr>
        <w:t xml:space="preserve"> B. &amp;</w:t>
      </w:r>
      <w:r w:rsidRPr="00DD167F">
        <w:rPr>
          <w:rFonts w:ascii="Arial" w:hAnsi="Arial" w:cs="Arial"/>
          <w:sz w:val="24"/>
          <w:szCs w:val="24"/>
        </w:rPr>
        <w:t xml:space="preserve"> Manona,S.1999.</w:t>
      </w:r>
      <w:r w:rsidRPr="0035501A">
        <w:rPr>
          <w:rFonts w:ascii="Arial" w:hAnsi="Arial" w:cs="Arial"/>
          <w:i/>
          <w:sz w:val="24"/>
          <w:szCs w:val="24"/>
        </w:rPr>
        <w:t>Land tenure and economic development</w:t>
      </w:r>
      <w:r w:rsidRPr="00DD167F">
        <w:rPr>
          <w:rFonts w:ascii="Arial" w:hAnsi="Arial" w:cs="Arial"/>
          <w:sz w:val="24"/>
          <w:szCs w:val="24"/>
        </w:rPr>
        <w:t xml:space="preserve"> </w:t>
      </w:r>
      <w:r w:rsidRPr="0035501A">
        <w:rPr>
          <w:rFonts w:ascii="Arial" w:hAnsi="Arial" w:cs="Arial"/>
          <w:i/>
          <w:sz w:val="24"/>
          <w:szCs w:val="24"/>
        </w:rPr>
        <w:t>in rural South Africa</w:t>
      </w:r>
      <w:r w:rsidRPr="00DD167F">
        <w:rPr>
          <w:rFonts w:ascii="Arial" w:hAnsi="Arial" w:cs="Arial"/>
          <w:sz w:val="24"/>
          <w:szCs w:val="24"/>
        </w:rPr>
        <w:t xml:space="preserve">. Constraints and opportunities, London. UK: Overseas Development Institute. </w:t>
      </w:r>
    </w:p>
    <w:p w:rsidR="00A267CD" w:rsidRDefault="00A267CD" w:rsidP="00A267CD">
      <w:pPr>
        <w:spacing w:line="360" w:lineRule="auto"/>
        <w:rPr>
          <w:rFonts w:ascii="Arial" w:hAnsi="Arial" w:cs="Arial"/>
          <w:sz w:val="24"/>
          <w:szCs w:val="24"/>
        </w:rPr>
      </w:pPr>
      <w:r>
        <w:rPr>
          <w:rFonts w:ascii="Arial" w:hAnsi="Arial" w:cs="Arial"/>
          <w:sz w:val="24"/>
          <w:szCs w:val="24"/>
        </w:rPr>
        <w:t>Agriculture guide. 2010.</w:t>
      </w:r>
    </w:p>
    <w:p w:rsidR="00A267CD" w:rsidRPr="00DD167F" w:rsidRDefault="00A267CD" w:rsidP="00A267CD">
      <w:pPr>
        <w:spacing w:line="360" w:lineRule="auto"/>
        <w:rPr>
          <w:rFonts w:ascii="Arial" w:hAnsi="Arial" w:cs="Arial"/>
          <w:sz w:val="24"/>
          <w:szCs w:val="24"/>
        </w:rPr>
      </w:pPr>
      <w:r w:rsidRPr="00DD167F">
        <w:rPr>
          <w:rFonts w:ascii="Arial" w:hAnsi="Arial" w:cs="Arial"/>
          <w:sz w:val="24"/>
          <w:szCs w:val="24"/>
        </w:rPr>
        <w:t>Andreatta, S.</w:t>
      </w:r>
      <w:r>
        <w:rPr>
          <w:rFonts w:ascii="Arial" w:hAnsi="Arial" w:cs="Arial"/>
          <w:sz w:val="24"/>
          <w:szCs w:val="24"/>
        </w:rPr>
        <w:t xml:space="preserve"> &amp; </w:t>
      </w:r>
      <w:r w:rsidRPr="00DD167F">
        <w:rPr>
          <w:rFonts w:ascii="Arial" w:hAnsi="Arial" w:cs="Arial"/>
          <w:sz w:val="24"/>
          <w:szCs w:val="24"/>
        </w:rPr>
        <w:t xml:space="preserve">Ferraro,G </w:t>
      </w:r>
      <w:r>
        <w:rPr>
          <w:rFonts w:ascii="Arial" w:hAnsi="Arial" w:cs="Arial"/>
          <w:sz w:val="24"/>
          <w:szCs w:val="24"/>
        </w:rPr>
        <w:t xml:space="preserve">. </w:t>
      </w:r>
      <w:r w:rsidRPr="00DD167F">
        <w:rPr>
          <w:rFonts w:ascii="Arial" w:hAnsi="Arial" w:cs="Arial"/>
          <w:sz w:val="24"/>
          <w:szCs w:val="24"/>
        </w:rPr>
        <w:t xml:space="preserve">2012. </w:t>
      </w:r>
      <w:r w:rsidRPr="0035501A">
        <w:rPr>
          <w:rFonts w:ascii="Arial" w:hAnsi="Arial" w:cs="Arial"/>
          <w:i/>
          <w:sz w:val="24"/>
          <w:szCs w:val="24"/>
        </w:rPr>
        <w:t>Elements of Culture</w:t>
      </w:r>
      <w:r w:rsidRPr="00DD167F">
        <w:rPr>
          <w:rFonts w:ascii="Arial" w:hAnsi="Arial" w:cs="Arial"/>
          <w:sz w:val="24"/>
          <w:szCs w:val="24"/>
        </w:rPr>
        <w:t>: An Applied perspective</w:t>
      </w:r>
      <w:r>
        <w:rPr>
          <w:rFonts w:ascii="Arial" w:hAnsi="Arial" w:cs="Arial"/>
          <w:sz w:val="24"/>
          <w:szCs w:val="24"/>
        </w:rPr>
        <w:t>. London. Wadsworth: Cengage Learning</w:t>
      </w:r>
      <w:r w:rsidRPr="00DD167F">
        <w:rPr>
          <w:rFonts w:ascii="Arial" w:hAnsi="Arial" w:cs="Arial"/>
          <w:sz w:val="24"/>
          <w:szCs w:val="24"/>
        </w:rPr>
        <w:t>.</w:t>
      </w:r>
    </w:p>
    <w:p w:rsidR="00A267CD" w:rsidRDefault="00A267CD" w:rsidP="00A267CD">
      <w:pPr>
        <w:pStyle w:val="NormalWeb"/>
        <w:spacing w:line="360" w:lineRule="auto"/>
        <w:rPr>
          <w:rFonts w:ascii="Arial" w:eastAsia="Calibri" w:hAnsi="Arial" w:cs="Arial"/>
        </w:rPr>
      </w:pPr>
      <w:r>
        <w:rPr>
          <w:rFonts w:ascii="Arial" w:eastAsia="Calibri" w:hAnsi="Arial" w:cs="Arial"/>
        </w:rPr>
        <w:t>Ardington,E. &amp;</w:t>
      </w:r>
      <w:r w:rsidRPr="00DD167F">
        <w:rPr>
          <w:rFonts w:ascii="Arial" w:eastAsia="Calibri" w:hAnsi="Arial" w:cs="Arial"/>
        </w:rPr>
        <w:t xml:space="preserve"> Lund,F.1996. </w:t>
      </w:r>
      <w:r w:rsidRPr="0035501A">
        <w:rPr>
          <w:rFonts w:ascii="Arial" w:eastAsia="Calibri" w:hAnsi="Arial" w:cs="Arial"/>
          <w:i/>
        </w:rPr>
        <w:t>Questioning rural livelihoods in Lupton</w:t>
      </w:r>
      <w:r>
        <w:rPr>
          <w:rFonts w:ascii="Arial" w:eastAsia="Calibri" w:hAnsi="Arial" w:cs="Arial"/>
        </w:rPr>
        <w:t xml:space="preserve"> .M,Ellis, F.&amp; Lyton, M.eds.</w:t>
      </w:r>
      <w:r w:rsidRPr="00DD167F">
        <w:rPr>
          <w:rFonts w:ascii="Arial" w:eastAsia="Calibri" w:hAnsi="Arial" w:cs="Arial"/>
        </w:rPr>
        <w:t xml:space="preserve"> Labour and livelihoods in rural South Africa, Durban: Indicator Press.</w:t>
      </w:r>
    </w:p>
    <w:p w:rsidR="00A267CD" w:rsidRDefault="00A267CD" w:rsidP="00A267CD">
      <w:pPr>
        <w:spacing w:line="360" w:lineRule="auto"/>
        <w:rPr>
          <w:rFonts w:ascii="Arial" w:hAnsi="Arial" w:cs="Arial"/>
          <w:sz w:val="24"/>
          <w:szCs w:val="24"/>
        </w:rPr>
      </w:pPr>
      <w:r w:rsidRPr="00DD167F">
        <w:rPr>
          <w:rFonts w:ascii="Arial" w:hAnsi="Arial" w:cs="Arial"/>
          <w:sz w:val="24"/>
          <w:szCs w:val="24"/>
        </w:rPr>
        <w:t>Arnon, I. 1981.</w:t>
      </w:r>
      <w:r w:rsidRPr="0035501A">
        <w:rPr>
          <w:rFonts w:ascii="Arial" w:hAnsi="Arial" w:cs="Arial"/>
          <w:i/>
          <w:sz w:val="24"/>
          <w:szCs w:val="24"/>
        </w:rPr>
        <w:t>Modernisation of agriculture in developing countries</w:t>
      </w:r>
      <w:r w:rsidRPr="00DD167F">
        <w:rPr>
          <w:rFonts w:ascii="Arial" w:hAnsi="Arial" w:cs="Arial"/>
          <w:sz w:val="24"/>
          <w:szCs w:val="24"/>
        </w:rPr>
        <w:t>. New York: Vail-Ballou Press Inc.</w:t>
      </w:r>
    </w:p>
    <w:p w:rsidR="00A267CD" w:rsidRDefault="00A267CD" w:rsidP="00A267CD">
      <w:pPr>
        <w:pStyle w:val="NormalWeb"/>
        <w:spacing w:line="360" w:lineRule="auto"/>
        <w:rPr>
          <w:rFonts w:ascii="Arial" w:hAnsi="Arial" w:cs="Arial"/>
        </w:rPr>
      </w:pPr>
      <w:r w:rsidRPr="00DD167F">
        <w:rPr>
          <w:rFonts w:ascii="Arial" w:hAnsi="Arial" w:cs="Arial"/>
        </w:rPr>
        <w:t xml:space="preserve">Arun, S. 1999. </w:t>
      </w:r>
      <w:r w:rsidRPr="0035501A">
        <w:rPr>
          <w:rFonts w:ascii="Arial" w:hAnsi="Arial" w:cs="Arial"/>
          <w:i/>
        </w:rPr>
        <w:t>Does land ownership make a difference? Women roles in agriculture</w:t>
      </w:r>
      <w:r w:rsidRPr="00DD167F">
        <w:rPr>
          <w:rFonts w:ascii="Arial" w:hAnsi="Arial" w:cs="Arial"/>
        </w:rPr>
        <w:t xml:space="preserve"> </w:t>
      </w:r>
      <w:r w:rsidRPr="0035501A">
        <w:rPr>
          <w:rFonts w:ascii="Arial" w:hAnsi="Arial" w:cs="Arial"/>
          <w:i/>
        </w:rPr>
        <w:t>in Keral</w:t>
      </w:r>
      <w:r w:rsidRPr="00DD167F">
        <w:rPr>
          <w:rFonts w:ascii="Arial" w:hAnsi="Arial" w:cs="Arial"/>
        </w:rPr>
        <w:t xml:space="preserve"> .India.in: Sweetman, C .Women, land and agriculture. United Kingdom: Oxfarm GB, 225-286</w:t>
      </w:r>
      <w:r>
        <w:rPr>
          <w:rFonts w:ascii="Arial" w:hAnsi="Arial" w:cs="Arial"/>
        </w:rPr>
        <w:t>.</w:t>
      </w:r>
    </w:p>
    <w:p w:rsidR="00A267CD" w:rsidRDefault="00A267CD" w:rsidP="00A267CD">
      <w:pPr>
        <w:spacing w:line="360" w:lineRule="auto"/>
        <w:rPr>
          <w:rFonts w:ascii="Arial" w:hAnsi="Arial" w:cs="Arial"/>
          <w:sz w:val="24"/>
          <w:szCs w:val="24"/>
        </w:rPr>
      </w:pPr>
      <w:r>
        <w:rPr>
          <w:rFonts w:ascii="Arial" w:hAnsi="Arial" w:cs="Arial"/>
          <w:sz w:val="24"/>
          <w:szCs w:val="24"/>
        </w:rPr>
        <w:t>Ashby, J.A. &amp; Gomez, Z. 1985</w:t>
      </w:r>
      <w:r w:rsidRPr="002E104A">
        <w:rPr>
          <w:rFonts w:ascii="Arial" w:hAnsi="Arial" w:cs="Arial"/>
          <w:i/>
          <w:sz w:val="24"/>
          <w:szCs w:val="24"/>
        </w:rPr>
        <w:t>. Women, agriculture and rural development in Latin America</w:t>
      </w:r>
      <w:r>
        <w:rPr>
          <w:rFonts w:ascii="Arial" w:hAnsi="Arial" w:cs="Arial"/>
          <w:sz w:val="24"/>
          <w:szCs w:val="24"/>
        </w:rPr>
        <w:t>. USA: CIAT Publishers.</w:t>
      </w:r>
    </w:p>
    <w:p w:rsidR="00A267CD" w:rsidRDefault="00A267CD" w:rsidP="00A267CD">
      <w:pPr>
        <w:spacing w:line="360" w:lineRule="auto"/>
        <w:rPr>
          <w:rFonts w:ascii="Arial" w:hAnsi="Arial" w:cs="Arial"/>
          <w:sz w:val="24"/>
          <w:szCs w:val="24"/>
        </w:rPr>
      </w:pPr>
      <w:r>
        <w:rPr>
          <w:rFonts w:ascii="Arial" w:hAnsi="Arial" w:cs="Arial"/>
          <w:sz w:val="24"/>
          <w:szCs w:val="24"/>
        </w:rPr>
        <w:t xml:space="preserve">Babbie, E. &amp; Mouton, J. 1998. </w:t>
      </w:r>
      <w:r>
        <w:rPr>
          <w:rFonts w:ascii="Arial" w:hAnsi="Arial" w:cs="Arial"/>
          <w:i/>
          <w:sz w:val="24"/>
          <w:szCs w:val="24"/>
        </w:rPr>
        <w:t>The Practice of Social Research.</w:t>
      </w:r>
      <w:r>
        <w:rPr>
          <w:rFonts w:ascii="Arial" w:hAnsi="Arial" w:cs="Arial"/>
          <w:sz w:val="24"/>
          <w:szCs w:val="24"/>
        </w:rPr>
        <w:t xml:space="preserve"> Cape Town: Oxford University Press.</w:t>
      </w:r>
    </w:p>
    <w:p w:rsidR="00A267CD" w:rsidRDefault="00A267CD" w:rsidP="00A267CD">
      <w:pPr>
        <w:spacing w:line="360" w:lineRule="auto"/>
        <w:rPr>
          <w:rFonts w:ascii="Arial" w:hAnsi="Arial" w:cs="Arial"/>
          <w:sz w:val="24"/>
          <w:szCs w:val="24"/>
        </w:rPr>
      </w:pPr>
      <w:r>
        <w:rPr>
          <w:rFonts w:ascii="Arial" w:hAnsi="Arial" w:cs="Arial"/>
          <w:sz w:val="24"/>
          <w:szCs w:val="24"/>
        </w:rPr>
        <w:t xml:space="preserve">Babbie, E. 2007. </w:t>
      </w:r>
      <w:r w:rsidRPr="002C7253">
        <w:rPr>
          <w:rFonts w:ascii="Arial" w:hAnsi="Arial" w:cs="Arial"/>
          <w:i/>
          <w:sz w:val="24"/>
          <w:szCs w:val="24"/>
        </w:rPr>
        <w:t>The practice of social research</w:t>
      </w:r>
      <w:r>
        <w:rPr>
          <w:rFonts w:ascii="Arial" w:hAnsi="Arial" w:cs="Arial"/>
          <w:sz w:val="24"/>
          <w:szCs w:val="24"/>
        </w:rPr>
        <w:t>. Cape Town: Oxford University Press.</w:t>
      </w:r>
    </w:p>
    <w:p w:rsidR="00A267CD" w:rsidRDefault="00A267CD" w:rsidP="00A267CD">
      <w:pPr>
        <w:spacing w:line="360" w:lineRule="auto"/>
        <w:rPr>
          <w:rFonts w:ascii="Arial" w:hAnsi="Arial" w:cs="Arial"/>
          <w:sz w:val="24"/>
          <w:szCs w:val="24"/>
        </w:rPr>
      </w:pPr>
      <w:r w:rsidRPr="00DD167F">
        <w:rPr>
          <w:rFonts w:ascii="Arial" w:hAnsi="Arial" w:cs="Arial"/>
          <w:sz w:val="24"/>
          <w:szCs w:val="24"/>
        </w:rPr>
        <w:t xml:space="preserve">Babbie,E. 2010. </w:t>
      </w:r>
      <w:r w:rsidRPr="0035501A">
        <w:rPr>
          <w:rFonts w:ascii="Arial" w:hAnsi="Arial" w:cs="Arial"/>
          <w:i/>
          <w:sz w:val="24"/>
          <w:szCs w:val="24"/>
        </w:rPr>
        <w:t>The Practice of social research</w:t>
      </w:r>
      <w:r>
        <w:rPr>
          <w:rFonts w:ascii="Arial" w:hAnsi="Arial" w:cs="Arial"/>
          <w:i/>
          <w:sz w:val="24"/>
          <w:szCs w:val="24"/>
        </w:rPr>
        <w:t xml:space="preserve">. </w:t>
      </w:r>
      <w:r w:rsidRPr="00DD167F">
        <w:rPr>
          <w:rFonts w:ascii="Arial" w:hAnsi="Arial" w:cs="Arial"/>
          <w:sz w:val="24"/>
          <w:szCs w:val="24"/>
        </w:rPr>
        <w:t>12</w:t>
      </w:r>
      <w:r w:rsidRPr="00C53198">
        <w:rPr>
          <w:rFonts w:ascii="Arial" w:hAnsi="Arial" w:cs="Arial"/>
          <w:sz w:val="24"/>
          <w:szCs w:val="24"/>
          <w:vertAlign w:val="superscript"/>
        </w:rPr>
        <w:t>th</w:t>
      </w:r>
      <w:r>
        <w:rPr>
          <w:rFonts w:ascii="Arial" w:hAnsi="Arial" w:cs="Arial"/>
          <w:sz w:val="24"/>
          <w:szCs w:val="24"/>
          <w:vertAlign w:val="superscript"/>
        </w:rPr>
        <w:t xml:space="preserve"> </w:t>
      </w:r>
      <w:r>
        <w:rPr>
          <w:rFonts w:ascii="Arial" w:hAnsi="Arial" w:cs="Arial"/>
          <w:sz w:val="24"/>
          <w:szCs w:val="24"/>
        </w:rPr>
        <w:t>ed</w:t>
      </w:r>
      <w:r w:rsidRPr="00DD167F">
        <w:rPr>
          <w:rFonts w:ascii="Arial" w:hAnsi="Arial" w:cs="Arial"/>
          <w:sz w:val="24"/>
          <w:szCs w:val="24"/>
        </w:rPr>
        <w:t>. New York: Wadsworth.</w:t>
      </w:r>
    </w:p>
    <w:p w:rsidR="00A267CD" w:rsidRPr="0038448B" w:rsidRDefault="00A267CD" w:rsidP="00A267CD">
      <w:pPr>
        <w:pStyle w:val="NormalWeb"/>
        <w:spacing w:line="360" w:lineRule="auto"/>
        <w:rPr>
          <w:rFonts w:ascii="Arial" w:eastAsia="Calibri" w:hAnsi="Arial" w:cs="Arial"/>
        </w:rPr>
      </w:pPr>
      <w:r>
        <w:rPr>
          <w:rFonts w:ascii="Arial" w:eastAsia="Calibri" w:hAnsi="Arial" w:cs="Arial"/>
        </w:rPr>
        <w:t xml:space="preserve">Baiyegunhi, L.J.S., Fraser G.C.G. &amp; Darroch, M.A.G. 2010. </w:t>
      </w:r>
      <w:r w:rsidRPr="0038448B">
        <w:rPr>
          <w:rFonts w:ascii="Arial" w:eastAsia="Calibri" w:hAnsi="Arial" w:cs="Arial"/>
          <w:i/>
        </w:rPr>
        <w:t>Credit constraints and household welfare in the Eastern Cape Province, South Africa</w:t>
      </w:r>
      <w:r>
        <w:rPr>
          <w:rFonts w:ascii="Arial" w:eastAsia="Calibri" w:hAnsi="Arial" w:cs="Arial"/>
        </w:rPr>
        <w:t xml:space="preserve">. African Journal of </w:t>
      </w:r>
      <w:r>
        <w:rPr>
          <w:rFonts w:ascii="Arial" w:eastAsia="Calibri" w:hAnsi="Arial" w:cs="Arial"/>
        </w:rPr>
        <w:lastRenderedPageBreak/>
        <w:t xml:space="preserve">Agricultural Research, Vol. 5(16): pp. 2243-2252. Available from: </w:t>
      </w:r>
      <w:hyperlink r:id="rId16" w:history="1">
        <w:r w:rsidRPr="0038448B">
          <w:rPr>
            <w:rStyle w:val="Hyperlink"/>
            <w:rFonts w:ascii="Arial" w:eastAsia="Calibri" w:hAnsi="Arial" w:cs="Arial"/>
          </w:rPr>
          <w:t>http://www.academicjournals.org/AJAR</w:t>
        </w:r>
      </w:hyperlink>
      <w:r>
        <w:rPr>
          <w:rFonts w:ascii="Arial" w:eastAsia="Calibri" w:hAnsi="Arial" w:cs="Arial"/>
        </w:rPr>
        <w:t xml:space="preserve"> [Accessed: 24 June 2011].</w:t>
      </w:r>
    </w:p>
    <w:p w:rsidR="00A267CD" w:rsidRDefault="00A267CD" w:rsidP="00A267CD">
      <w:pPr>
        <w:pStyle w:val="NormalWeb"/>
        <w:spacing w:line="360" w:lineRule="auto"/>
        <w:rPr>
          <w:rFonts w:ascii="Arial" w:eastAsia="Calibri" w:hAnsi="Arial" w:cs="Arial"/>
        </w:rPr>
      </w:pPr>
      <w:r w:rsidRPr="00DD167F">
        <w:rPr>
          <w:rFonts w:ascii="Arial" w:eastAsia="Calibri" w:hAnsi="Arial" w:cs="Arial"/>
        </w:rPr>
        <w:t xml:space="preserve">Barbour,R. 2008. </w:t>
      </w:r>
      <w:r w:rsidRPr="0035501A">
        <w:rPr>
          <w:rFonts w:ascii="Arial" w:eastAsia="Calibri" w:hAnsi="Arial" w:cs="Arial"/>
          <w:i/>
        </w:rPr>
        <w:t>Introducting qualitative research</w:t>
      </w:r>
      <w:r>
        <w:rPr>
          <w:rFonts w:ascii="Arial" w:eastAsia="Calibri" w:hAnsi="Arial" w:cs="Arial"/>
        </w:rPr>
        <w:t>. London: Sage</w:t>
      </w:r>
      <w:r w:rsidRPr="00DD167F">
        <w:rPr>
          <w:rFonts w:ascii="Arial" w:eastAsia="Calibri" w:hAnsi="Arial" w:cs="Arial"/>
        </w:rPr>
        <w:t xml:space="preserve"> Publications.</w:t>
      </w:r>
    </w:p>
    <w:p w:rsidR="00A267CD" w:rsidRDefault="00A267CD" w:rsidP="00A267CD">
      <w:pPr>
        <w:spacing w:line="360" w:lineRule="auto"/>
        <w:rPr>
          <w:rFonts w:ascii="Arial" w:hAnsi="Arial" w:cs="Arial"/>
          <w:sz w:val="24"/>
          <w:szCs w:val="24"/>
        </w:rPr>
      </w:pPr>
      <w:r>
        <w:rPr>
          <w:rFonts w:ascii="Arial" w:hAnsi="Arial" w:cs="Arial"/>
          <w:sz w:val="24"/>
          <w:szCs w:val="24"/>
        </w:rPr>
        <w:t xml:space="preserve">Battaglia, M.P. 2008. Non-probability sampling. Encyclopaedia of survey research methods. [online] available from: </w:t>
      </w:r>
      <w:hyperlink r:id="rId17" w:history="1">
        <w:r w:rsidRPr="00B876B6">
          <w:rPr>
            <w:rStyle w:val="Hyperlink"/>
            <w:rFonts w:ascii="Arial" w:hAnsi="Arial" w:cs="Arial"/>
            <w:sz w:val="24"/>
            <w:szCs w:val="24"/>
          </w:rPr>
          <w:t>http://dx.doi.org/10.4135/978141296947</w:t>
        </w:r>
      </w:hyperlink>
      <w:r>
        <w:rPr>
          <w:rFonts w:ascii="Arial" w:hAnsi="Arial" w:cs="Arial"/>
          <w:sz w:val="24"/>
          <w:szCs w:val="24"/>
        </w:rPr>
        <w:t xml:space="preserve"> [accessed: 16</w:t>
      </w:r>
      <w:r w:rsidRPr="000A28EA">
        <w:rPr>
          <w:rFonts w:ascii="Arial" w:hAnsi="Arial" w:cs="Arial"/>
          <w:sz w:val="24"/>
          <w:szCs w:val="24"/>
          <w:vertAlign w:val="superscript"/>
        </w:rPr>
        <w:t>th</w:t>
      </w:r>
      <w:r>
        <w:rPr>
          <w:rFonts w:ascii="Arial" w:hAnsi="Arial" w:cs="Arial"/>
          <w:sz w:val="24"/>
          <w:szCs w:val="24"/>
        </w:rPr>
        <w:t xml:space="preserve"> May 2012].</w:t>
      </w:r>
    </w:p>
    <w:p w:rsidR="00A267CD" w:rsidRDefault="00A267CD" w:rsidP="00A267CD">
      <w:pPr>
        <w:pStyle w:val="NormalWeb"/>
        <w:spacing w:line="360" w:lineRule="auto"/>
        <w:rPr>
          <w:rFonts w:ascii="Arial" w:eastAsia="Calibri" w:hAnsi="Arial" w:cs="Arial"/>
        </w:rPr>
      </w:pPr>
      <w:r>
        <w:rPr>
          <w:rFonts w:ascii="Arial" w:eastAsia="Calibri" w:hAnsi="Arial" w:cs="Arial"/>
        </w:rPr>
        <w:t xml:space="preserve">Battaglia, M.P. 2008. </w:t>
      </w:r>
      <w:r w:rsidRPr="00DD1D58">
        <w:rPr>
          <w:rFonts w:ascii="Arial" w:eastAsia="Calibri" w:hAnsi="Arial" w:cs="Arial"/>
          <w:i/>
        </w:rPr>
        <w:t>Non-probability sampling</w:t>
      </w:r>
      <w:r>
        <w:rPr>
          <w:rFonts w:ascii="Arial" w:eastAsia="Calibri" w:hAnsi="Arial" w:cs="Arial"/>
        </w:rPr>
        <w:t xml:space="preserve">. Encyclopedia of survey research methods. [Online] Available from: </w:t>
      </w:r>
      <w:hyperlink r:id="rId18" w:history="1">
        <w:r w:rsidRPr="00DD1D58">
          <w:rPr>
            <w:rStyle w:val="Hyperlink"/>
            <w:rFonts w:ascii="Arial" w:eastAsia="Calibri" w:hAnsi="Arial" w:cs="Arial"/>
          </w:rPr>
          <w:t>http://dx.doi.org/10.4135/9781412963947</w:t>
        </w:r>
      </w:hyperlink>
      <w:r w:rsidRPr="00DD1D58">
        <w:rPr>
          <w:rFonts w:ascii="Arial" w:eastAsia="Calibri" w:hAnsi="Arial" w:cs="Arial"/>
        </w:rPr>
        <w:t xml:space="preserve"> </w:t>
      </w:r>
      <w:r>
        <w:rPr>
          <w:rFonts w:ascii="Arial" w:eastAsia="Calibri" w:hAnsi="Arial" w:cs="Arial"/>
        </w:rPr>
        <w:t>[Accessed: 16</w:t>
      </w:r>
      <w:r w:rsidRPr="00DD1D58">
        <w:rPr>
          <w:rFonts w:ascii="Arial" w:eastAsia="Calibri" w:hAnsi="Arial" w:cs="Arial"/>
          <w:vertAlign w:val="superscript"/>
        </w:rPr>
        <w:t>th</w:t>
      </w:r>
      <w:r>
        <w:rPr>
          <w:rFonts w:ascii="Arial" w:eastAsia="Calibri" w:hAnsi="Arial" w:cs="Arial"/>
        </w:rPr>
        <w:t xml:space="preserve"> May 2012].</w:t>
      </w:r>
    </w:p>
    <w:p w:rsidR="00A267CD" w:rsidRDefault="00A267CD" w:rsidP="00A267CD">
      <w:pPr>
        <w:spacing w:line="360" w:lineRule="auto"/>
        <w:rPr>
          <w:rFonts w:ascii="Arial" w:hAnsi="Arial" w:cs="Arial"/>
          <w:sz w:val="24"/>
          <w:szCs w:val="24"/>
        </w:rPr>
      </w:pPr>
      <w:r w:rsidRPr="00DD167F">
        <w:rPr>
          <w:rFonts w:ascii="Arial" w:hAnsi="Arial" w:cs="Arial"/>
          <w:sz w:val="24"/>
          <w:szCs w:val="24"/>
        </w:rPr>
        <w:t>B</w:t>
      </w:r>
      <w:r>
        <w:rPr>
          <w:rFonts w:ascii="Arial" w:hAnsi="Arial" w:cs="Arial"/>
          <w:sz w:val="24"/>
          <w:szCs w:val="24"/>
        </w:rPr>
        <w:t>e</w:t>
      </w:r>
      <w:r w:rsidRPr="00DD167F">
        <w:rPr>
          <w:rFonts w:ascii="Arial" w:hAnsi="Arial" w:cs="Arial"/>
          <w:sz w:val="24"/>
          <w:szCs w:val="24"/>
        </w:rPr>
        <w:t>ll, J</w:t>
      </w:r>
      <w:r>
        <w:rPr>
          <w:rFonts w:ascii="Arial" w:hAnsi="Arial" w:cs="Arial"/>
          <w:sz w:val="24"/>
          <w:szCs w:val="24"/>
        </w:rPr>
        <w:t>.</w:t>
      </w:r>
      <w:r w:rsidRPr="00DD167F">
        <w:rPr>
          <w:rFonts w:ascii="Arial" w:hAnsi="Arial" w:cs="Arial"/>
          <w:sz w:val="24"/>
          <w:szCs w:val="24"/>
        </w:rPr>
        <w:t xml:space="preserve"> 2005. </w:t>
      </w:r>
      <w:r w:rsidRPr="0035501A">
        <w:rPr>
          <w:rFonts w:ascii="Arial" w:hAnsi="Arial" w:cs="Arial"/>
          <w:i/>
          <w:sz w:val="24"/>
          <w:szCs w:val="24"/>
        </w:rPr>
        <w:t>Doing your research project</w:t>
      </w:r>
      <w:r>
        <w:rPr>
          <w:rFonts w:ascii="Arial" w:hAnsi="Arial" w:cs="Arial"/>
          <w:sz w:val="24"/>
          <w:szCs w:val="24"/>
        </w:rPr>
        <w:t xml:space="preserve">. </w:t>
      </w:r>
      <w:r w:rsidRPr="00DD167F">
        <w:rPr>
          <w:rFonts w:ascii="Arial" w:hAnsi="Arial" w:cs="Arial"/>
          <w:sz w:val="24"/>
          <w:szCs w:val="24"/>
        </w:rPr>
        <w:t>4</w:t>
      </w:r>
      <w:r w:rsidRPr="00C53198">
        <w:rPr>
          <w:rFonts w:ascii="Arial" w:hAnsi="Arial" w:cs="Arial"/>
          <w:sz w:val="24"/>
          <w:szCs w:val="24"/>
          <w:vertAlign w:val="superscript"/>
        </w:rPr>
        <w:t>th</w:t>
      </w:r>
      <w:r>
        <w:rPr>
          <w:rFonts w:ascii="Arial" w:hAnsi="Arial" w:cs="Arial"/>
          <w:sz w:val="24"/>
          <w:szCs w:val="24"/>
        </w:rPr>
        <w:t xml:space="preserve"> ed</w:t>
      </w:r>
      <w:r w:rsidRPr="00DD167F">
        <w:rPr>
          <w:rFonts w:ascii="Arial" w:hAnsi="Arial" w:cs="Arial"/>
          <w:sz w:val="24"/>
          <w:szCs w:val="24"/>
        </w:rPr>
        <w:t>. New York: Open Varsity Press.</w:t>
      </w:r>
    </w:p>
    <w:p w:rsidR="00A267CD" w:rsidRDefault="00A267CD" w:rsidP="00A267CD">
      <w:pPr>
        <w:spacing w:line="360" w:lineRule="auto"/>
        <w:rPr>
          <w:rFonts w:ascii="Arial" w:hAnsi="Arial" w:cs="Arial"/>
          <w:sz w:val="24"/>
          <w:szCs w:val="24"/>
        </w:rPr>
      </w:pPr>
      <w:r>
        <w:rPr>
          <w:rFonts w:ascii="Arial" w:hAnsi="Arial" w:cs="Arial"/>
          <w:sz w:val="24"/>
          <w:szCs w:val="24"/>
        </w:rPr>
        <w:t xml:space="preserve">Bembridge, T.J. 1986. </w:t>
      </w:r>
      <w:r w:rsidRPr="00F952BC">
        <w:rPr>
          <w:rFonts w:ascii="Arial" w:hAnsi="Arial" w:cs="Arial"/>
          <w:i/>
          <w:sz w:val="24"/>
          <w:szCs w:val="24"/>
        </w:rPr>
        <w:t>An overview of agricultural and rural development: Problems in less developed areas of Southern Africa</w:t>
      </w:r>
      <w:r>
        <w:rPr>
          <w:rFonts w:ascii="Arial" w:hAnsi="Arial" w:cs="Arial"/>
          <w:sz w:val="24"/>
          <w:szCs w:val="24"/>
        </w:rPr>
        <w:t xml:space="preserve">, Department of Agriculture Extension and Rural Development. </w:t>
      </w:r>
      <w:r w:rsidRPr="00015541">
        <w:rPr>
          <w:rFonts w:ascii="Arial" w:hAnsi="Arial" w:cs="Arial"/>
          <w:i/>
          <w:sz w:val="24"/>
          <w:szCs w:val="24"/>
        </w:rPr>
        <w:t>Chicago Journals</w:t>
      </w:r>
      <w:r>
        <w:rPr>
          <w:rFonts w:ascii="Arial" w:hAnsi="Arial" w:cs="Arial"/>
          <w:sz w:val="24"/>
          <w:szCs w:val="24"/>
        </w:rPr>
        <w:t>, 3 (1),10-101.</w:t>
      </w:r>
    </w:p>
    <w:p w:rsidR="00A267CD" w:rsidRDefault="00A267CD" w:rsidP="00A267CD">
      <w:pPr>
        <w:spacing w:line="360" w:lineRule="auto"/>
        <w:rPr>
          <w:rFonts w:ascii="Arial" w:hAnsi="Arial" w:cs="Arial"/>
          <w:sz w:val="24"/>
          <w:szCs w:val="24"/>
        </w:rPr>
      </w:pPr>
      <w:r>
        <w:rPr>
          <w:rFonts w:ascii="Arial" w:hAnsi="Arial" w:cs="Arial"/>
          <w:sz w:val="24"/>
          <w:szCs w:val="24"/>
        </w:rPr>
        <w:t xml:space="preserve">Bembridge, T.J. 1987. </w:t>
      </w:r>
      <w:r w:rsidRPr="002C6F33">
        <w:rPr>
          <w:rFonts w:ascii="Arial" w:hAnsi="Arial" w:cs="Arial"/>
          <w:i/>
          <w:sz w:val="24"/>
          <w:szCs w:val="24"/>
        </w:rPr>
        <w:t>Agricultural development problems in three rural areas of Ciskei</w:t>
      </w:r>
      <w:r>
        <w:rPr>
          <w:rFonts w:ascii="Arial" w:hAnsi="Arial" w:cs="Arial"/>
          <w:sz w:val="24"/>
          <w:szCs w:val="24"/>
        </w:rPr>
        <w:t>. Unpublished Master’s thesis. University of Fort Hare.</w:t>
      </w:r>
    </w:p>
    <w:p w:rsidR="00A267CD" w:rsidRDefault="00A267CD" w:rsidP="00A267CD">
      <w:pPr>
        <w:spacing w:line="360" w:lineRule="auto"/>
        <w:rPr>
          <w:rFonts w:ascii="Arial" w:hAnsi="Arial" w:cs="Arial"/>
          <w:sz w:val="24"/>
          <w:szCs w:val="24"/>
        </w:rPr>
      </w:pPr>
      <w:r>
        <w:rPr>
          <w:rFonts w:ascii="Arial" w:hAnsi="Arial" w:cs="Arial"/>
          <w:sz w:val="24"/>
          <w:szCs w:val="24"/>
        </w:rPr>
        <w:t>Benso, 1981. The republic of Ciskei: A nation in transition. Pretoria: Benso.</w:t>
      </w:r>
    </w:p>
    <w:p w:rsidR="00A267CD" w:rsidRDefault="00A267CD" w:rsidP="00A267CD">
      <w:pPr>
        <w:spacing w:line="360" w:lineRule="auto"/>
        <w:rPr>
          <w:rFonts w:ascii="Arial" w:hAnsi="Arial" w:cs="Arial"/>
          <w:sz w:val="24"/>
          <w:szCs w:val="24"/>
        </w:rPr>
      </w:pPr>
      <w:r>
        <w:rPr>
          <w:rFonts w:ascii="Arial" w:hAnsi="Arial" w:cs="Arial"/>
          <w:sz w:val="24"/>
          <w:szCs w:val="24"/>
        </w:rPr>
        <w:t xml:space="preserve">Berger, M., &amp; Buvinic, M. 1990. </w:t>
      </w:r>
      <w:r w:rsidRPr="008948ED">
        <w:rPr>
          <w:rFonts w:ascii="Arial" w:hAnsi="Arial" w:cs="Arial"/>
          <w:i/>
          <w:sz w:val="24"/>
          <w:szCs w:val="24"/>
        </w:rPr>
        <w:t>Women’s ventures</w:t>
      </w:r>
      <w:r>
        <w:rPr>
          <w:rFonts w:ascii="Arial" w:hAnsi="Arial" w:cs="Arial"/>
          <w:sz w:val="24"/>
          <w:szCs w:val="24"/>
        </w:rPr>
        <w:t xml:space="preserve">. United States of America: Kumarian inc Press. </w:t>
      </w:r>
    </w:p>
    <w:p w:rsidR="00A267CD" w:rsidRPr="00C338DC" w:rsidRDefault="00A267CD" w:rsidP="00A267CD">
      <w:pPr>
        <w:spacing w:line="360" w:lineRule="auto"/>
        <w:rPr>
          <w:rFonts w:ascii="Arial" w:hAnsi="Arial" w:cs="Arial"/>
          <w:sz w:val="24"/>
          <w:szCs w:val="24"/>
        </w:rPr>
      </w:pPr>
      <w:r>
        <w:rPr>
          <w:rFonts w:ascii="Arial" w:hAnsi="Arial" w:cs="Arial"/>
          <w:sz w:val="24"/>
          <w:szCs w:val="24"/>
        </w:rPr>
        <w:t>Blignauta,J.,  Ueckermann, L. &amp; Aronson.J. 2009. Agriculture production’s sensitivity to changes in climate in South Africa.</w:t>
      </w:r>
      <w:r>
        <w:rPr>
          <w:rFonts w:ascii="Arial" w:hAnsi="Arial" w:cs="Arial"/>
          <w:i/>
          <w:sz w:val="24"/>
          <w:szCs w:val="24"/>
        </w:rPr>
        <w:t>South African Journal of Science,</w:t>
      </w:r>
      <w:r>
        <w:rPr>
          <w:rFonts w:ascii="Arial" w:hAnsi="Arial" w:cs="Arial"/>
          <w:sz w:val="24"/>
          <w:szCs w:val="24"/>
        </w:rPr>
        <w:t>105(3),61-68.</w:t>
      </w:r>
    </w:p>
    <w:p w:rsidR="00A267CD" w:rsidRDefault="00A267CD" w:rsidP="00A267CD">
      <w:pPr>
        <w:spacing w:line="360" w:lineRule="auto"/>
        <w:rPr>
          <w:rFonts w:ascii="Arial" w:hAnsi="Arial" w:cs="Arial"/>
          <w:sz w:val="24"/>
          <w:szCs w:val="24"/>
        </w:rPr>
      </w:pPr>
      <w:r>
        <w:rPr>
          <w:rFonts w:ascii="Arial" w:hAnsi="Arial" w:cs="Arial"/>
          <w:sz w:val="24"/>
          <w:szCs w:val="24"/>
        </w:rPr>
        <w:t xml:space="preserve">Blum, C., Pelto, P.J., Pelto, J.H. &amp; Kuhnlein, H.V. 1997. </w:t>
      </w:r>
      <w:r w:rsidRPr="001C0D7D">
        <w:rPr>
          <w:rFonts w:ascii="Arial" w:hAnsi="Arial" w:cs="Arial"/>
          <w:i/>
          <w:sz w:val="24"/>
          <w:szCs w:val="24"/>
        </w:rPr>
        <w:t>Community assessment of natural food sources of vitamin A</w:t>
      </w:r>
      <w:r>
        <w:rPr>
          <w:rFonts w:ascii="Arial" w:hAnsi="Arial" w:cs="Arial"/>
          <w:sz w:val="24"/>
          <w:szCs w:val="24"/>
        </w:rPr>
        <w:t xml:space="preserve">: </w:t>
      </w:r>
      <w:r w:rsidRPr="001C0D7D">
        <w:rPr>
          <w:rFonts w:ascii="Arial" w:hAnsi="Arial" w:cs="Arial"/>
          <w:i/>
          <w:sz w:val="24"/>
          <w:szCs w:val="24"/>
        </w:rPr>
        <w:t xml:space="preserve">Guidelines for an ethnographic </w:t>
      </w:r>
      <w:r>
        <w:rPr>
          <w:rFonts w:ascii="Arial" w:hAnsi="Arial" w:cs="Arial"/>
          <w:i/>
          <w:sz w:val="24"/>
          <w:szCs w:val="24"/>
        </w:rPr>
        <w:t>protocol.</w:t>
      </w:r>
      <w:r>
        <w:rPr>
          <w:rFonts w:ascii="Arial" w:hAnsi="Arial" w:cs="Arial"/>
          <w:sz w:val="24"/>
          <w:szCs w:val="24"/>
        </w:rPr>
        <w:t xml:space="preserve"> Canada: International Nutrition Foundation for Developing Countries</w:t>
      </w:r>
    </w:p>
    <w:p w:rsidR="00A267CD" w:rsidRPr="00DD167F" w:rsidRDefault="00A267CD" w:rsidP="00A267CD">
      <w:pPr>
        <w:spacing w:line="360" w:lineRule="auto"/>
        <w:rPr>
          <w:rFonts w:ascii="Arial" w:hAnsi="Arial" w:cs="Arial"/>
          <w:sz w:val="24"/>
          <w:szCs w:val="24"/>
        </w:rPr>
      </w:pPr>
      <w:r>
        <w:rPr>
          <w:rFonts w:ascii="Arial" w:hAnsi="Arial" w:cs="Arial"/>
          <w:sz w:val="24"/>
          <w:szCs w:val="24"/>
        </w:rPr>
        <w:t>Bryman, A. and Bell, E., 2007</w:t>
      </w:r>
      <w:r w:rsidRPr="00F952BC">
        <w:rPr>
          <w:rFonts w:ascii="Arial" w:hAnsi="Arial" w:cs="Arial"/>
          <w:i/>
          <w:sz w:val="24"/>
          <w:szCs w:val="24"/>
        </w:rPr>
        <w:t>. Business research methods (2</w:t>
      </w:r>
      <w:r w:rsidRPr="00F952BC">
        <w:rPr>
          <w:rFonts w:ascii="Arial" w:hAnsi="Arial" w:cs="Arial"/>
          <w:i/>
          <w:sz w:val="24"/>
          <w:szCs w:val="24"/>
          <w:vertAlign w:val="superscript"/>
        </w:rPr>
        <w:t>nd</w:t>
      </w:r>
      <w:r w:rsidRPr="00F952BC">
        <w:rPr>
          <w:rFonts w:ascii="Arial" w:hAnsi="Arial" w:cs="Arial"/>
          <w:i/>
          <w:sz w:val="24"/>
          <w:szCs w:val="24"/>
        </w:rPr>
        <w:t xml:space="preserve"> Ed.)</w:t>
      </w:r>
      <w:r>
        <w:rPr>
          <w:rFonts w:ascii="Arial" w:hAnsi="Arial" w:cs="Arial"/>
          <w:sz w:val="24"/>
          <w:szCs w:val="24"/>
        </w:rPr>
        <w:t xml:space="preserve"> Oxford: Oxford University Press.</w:t>
      </w:r>
    </w:p>
    <w:p w:rsidR="00A267CD" w:rsidRDefault="00A267CD" w:rsidP="00A267CD">
      <w:pPr>
        <w:spacing w:line="360" w:lineRule="auto"/>
        <w:rPr>
          <w:rFonts w:ascii="Arial" w:hAnsi="Arial" w:cs="Arial"/>
          <w:sz w:val="24"/>
          <w:szCs w:val="24"/>
        </w:rPr>
      </w:pPr>
      <w:r>
        <w:rPr>
          <w:rFonts w:ascii="Arial" w:hAnsi="Arial" w:cs="Arial"/>
          <w:sz w:val="24"/>
          <w:szCs w:val="24"/>
        </w:rPr>
        <w:lastRenderedPageBreak/>
        <w:t xml:space="preserve">Bryman, D. 2004. </w:t>
      </w:r>
      <w:r w:rsidRPr="001C0D7D">
        <w:rPr>
          <w:rFonts w:ascii="Arial" w:hAnsi="Arial" w:cs="Arial"/>
          <w:i/>
          <w:sz w:val="24"/>
          <w:szCs w:val="24"/>
        </w:rPr>
        <w:t>Semi-structured interviews</w:t>
      </w:r>
      <w:r>
        <w:rPr>
          <w:rFonts w:ascii="Arial" w:hAnsi="Arial" w:cs="Arial"/>
          <w:sz w:val="24"/>
          <w:szCs w:val="24"/>
        </w:rPr>
        <w:t xml:space="preserve">. Online [Available]: </w:t>
      </w:r>
      <w:hyperlink r:id="rId19" w:history="1">
        <w:r w:rsidRPr="001C0D7D">
          <w:rPr>
            <w:rStyle w:val="Hyperlink"/>
            <w:rFonts w:ascii="Arial" w:hAnsi="Arial" w:cs="Arial"/>
            <w:sz w:val="24"/>
            <w:szCs w:val="24"/>
          </w:rPr>
          <w:t>http://www.afesis.org.local/interviewsl/articles/dsampling5%</w:t>
        </w:r>
      </w:hyperlink>
      <w:r w:rsidRPr="001C0D7D">
        <w:rPr>
          <w:rFonts w:ascii="Arial" w:hAnsi="Arial" w:cs="Arial"/>
          <w:sz w:val="24"/>
          <w:szCs w:val="24"/>
        </w:rPr>
        <w:t xml:space="preserve">. </w:t>
      </w:r>
      <w:r>
        <w:rPr>
          <w:rFonts w:ascii="Arial" w:hAnsi="Arial" w:cs="Arial"/>
          <w:sz w:val="24"/>
          <w:szCs w:val="24"/>
        </w:rPr>
        <w:t>Retrieved 16 September 2012.</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Carr, C. 1994</w:t>
      </w:r>
      <w:r w:rsidRPr="009179DC">
        <w:rPr>
          <w:rFonts w:ascii="Arial" w:eastAsia="Calibri" w:hAnsi="Arial" w:cs="Arial"/>
          <w:i/>
          <w:lang w:val="en-ZA"/>
        </w:rPr>
        <w:t>. Qualitative and quantitative research</w:t>
      </w:r>
      <w:r>
        <w:rPr>
          <w:rFonts w:ascii="Arial" w:eastAsia="Calibri" w:hAnsi="Arial" w:cs="Arial"/>
          <w:lang w:val="en-ZA"/>
        </w:rPr>
        <w:t>. Online [Available]: http://qualitativeR.net/purposive =9-1/paper166.html. Retrieved 12 April 2001.</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Charles, T. 2010. </w:t>
      </w:r>
      <w:r w:rsidRPr="00C338DC">
        <w:rPr>
          <w:rFonts w:ascii="Arial" w:eastAsia="Calibri" w:hAnsi="Arial" w:cs="Arial"/>
          <w:lang w:val="en-ZA"/>
        </w:rPr>
        <w:t>Women’s land rights and the challenge of patriarchy: Lesson from Ozall community</w:t>
      </w:r>
      <w:r>
        <w:rPr>
          <w:rFonts w:ascii="Arial" w:eastAsia="Calibri" w:hAnsi="Arial" w:cs="Arial"/>
          <w:lang w:val="en-ZA"/>
        </w:rPr>
        <w:t xml:space="preserve">, Edo State, Nigeria. </w:t>
      </w:r>
      <w:r w:rsidRPr="00C338DC">
        <w:rPr>
          <w:rFonts w:ascii="Arial" w:eastAsia="Calibri" w:hAnsi="Arial" w:cs="Arial"/>
          <w:i/>
          <w:lang w:val="en-ZA"/>
        </w:rPr>
        <w:t>Gender and Behaviour</w:t>
      </w:r>
      <w:r>
        <w:rPr>
          <w:rFonts w:ascii="Arial" w:eastAsia="Calibri" w:hAnsi="Arial" w:cs="Arial"/>
          <w:i/>
          <w:lang w:val="en-ZA"/>
        </w:rPr>
        <w:t>,</w:t>
      </w:r>
      <w:r>
        <w:rPr>
          <w:rFonts w:ascii="Arial" w:eastAsia="Calibri" w:hAnsi="Arial" w:cs="Arial"/>
          <w:lang w:val="en-ZA"/>
        </w:rPr>
        <w:t xml:space="preserve"> 8 (1), 2603-2613.</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Cotula, L. 1999</w:t>
      </w:r>
      <w:r w:rsidRPr="002E104A">
        <w:rPr>
          <w:rFonts w:ascii="Arial" w:eastAsia="Calibri" w:hAnsi="Arial" w:cs="Arial"/>
          <w:i/>
          <w:lang w:val="en-ZA"/>
        </w:rPr>
        <w:t>. Gender and development.</w:t>
      </w:r>
      <w:r>
        <w:rPr>
          <w:rFonts w:ascii="Arial" w:eastAsia="Calibri" w:hAnsi="Arial" w:cs="Arial"/>
          <w:lang w:val="en-ZA"/>
        </w:rPr>
        <w:t xml:space="preserve"> United Kingdom: Oxfam GB Publishers. Cotula, L. 2002. </w:t>
      </w:r>
      <w:r w:rsidRPr="002E104A">
        <w:rPr>
          <w:rFonts w:ascii="Arial" w:eastAsia="Calibri" w:hAnsi="Arial" w:cs="Arial"/>
          <w:i/>
          <w:lang w:val="en-ZA"/>
        </w:rPr>
        <w:t>Gender and law: Women’s rights in agriculture.</w:t>
      </w:r>
      <w:r>
        <w:rPr>
          <w:rFonts w:ascii="Arial" w:eastAsia="Calibri" w:hAnsi="Arial" w:cs="Arial"/>
          <w:lang w:val="en-ZA"/>
        </w:rPr>
        <w:t xml:space="preserve"> United Kingdom: Oxfam GB Publishers.</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Cooper,D.R., Schindler, P.S. 2003. </w:t>
      </w:r>
      <w:r w:rsidRPr="00FA72CD">
        <w:rPr>
          <w:rFonts w:ascii="Arial" w:eastAsia="Calibri" w:hAnsi="Arial" w:cs="Arial"/>
          <w:i/>
          <w:lang w:val="en-ZA"/>
        </w:rPr>
        <w:t>Business research methods</w:t>
      </w:r>
      <w:r>
        <w:rPr>
          <w:rFonts w:ascii="Arial" w:eastAsia="Calibri" w:hAnsi="Arial" w:cs="Arial"/>
          <w:lang w:val="en-ZA"/>
        </w:rPr>
        <w:t xml:space="preserve">. New York: McGraw-Hill. </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Cronje, F. 2012</w:t>
      </w:r>
      <w:r w:rsidRPr="002E104A">
        <w:rPr>
          <w:rFonts w:ascii="Arial" w:eastAsia="Calibri" w:hAnsi="Arial" w:cs="Arial"/>
          <w:i/>
          <w:lang w:val="en-ZA"/>
        </w:rPr>
        <w:t>. Research and policy brief: Land ownership and land reform in Southern Africa 27</w:t>
      </w:r>
      <w:r w:rsidRPr="002E104A">
        <w:rPr>
          <w:rFonts w:ascii="Arial" w:eastAsia="Calibri" w:hAnsi="Arial" w:cs="Arial"/>
          <w:i/>
          <w:vertAlign w:val="superscript"/>
          <w:lang w:val="en-ZA"/>
        </w:rPr>
        <w:t>th</w:t>
      </w:r>
      <w:r w:rsidRPr="002E104A">
        <w:rPr>
          <w:rFonts w:ascii="Arial" w:eastAsia="Calibri" w:hAnsi="Arial" w:cs="Arial"/>
          <w:i/>
          <w:lang w:val="en-ZA"/>
        </w:rPr>
        <w:t xml:space="preserve"> February 2012</w:t>
      </w:r>
      <w:r>
        <w:rPr>
          <w:rFonts w:ascii="Arial" w:eastAsia="Calibri" w:hAnsi="Arial" w:cs="Arial"/>
          <w:lang w:val="en-ZA"/>
        </w:rPr>
        <w:t>. South African Institute of Race Relations. [Online] Available from</w:t>
      </w:r>
      <w:r w:rsidRPr="002E104A">
        <w:rPr>
          <w:rFonts w:ascii="Arial" w:eastAsia="Calibri" w:hAnsi="Arial" w:cs="Arial"/>
          <w:lang w:val="en-ZA"/>
        </w:rPr>
        <w:t xml:space="preserve">: </w:t>
      </w:r>
      <w:hyperlink r:id="rId20" w:history="1">
        <w:r w:rsidRPr="002E104A">
          <w:rPr>
            <w:rStyle w:val="Hyperlink"/>
            <w:rFonts w:ascii="Arial" w:eastAsia="Calibri" w:hAnsi="Arial" w:cs="Arial"/>
            <w:lang w:val="en-ZA"/>
          </w:rPr>
          <w:t>www.sairr.org.za/sairr-today-1/research-and-policy-brief...[Accessed</w:t>
        </w:r>
      </w:hyperlink>
      <w:r>
        <w:rPr>
          <w:rFonts w:ascii="Arial" w:eastAsia="Calibri" w:hAnsi="Arial" w:cs="Arial"/>
          <w:lang w:val="en-ZA"/>
        </w:rPr>
        <w:t>: 6</w:t>
      </w:r>
      <w:r w:rsidRPr="002E104A">
        <w:rPr>
          <w:rFonts w:ascii="Arial" w:eastAsia="Calibri" w:hAnsi="Arial" w:cs="Arial"/>
          <w:vertAlign w:val="superscript"/>
          <w:lang w:val="en-ZA"/>
        </w:rPr>
        <w:t>th</w:t>
      </w:r>
      <w:r>
        <w:rPr>
          <w:rFonts w:ascii="Arial" w:eastAsia="Calibri" w:hAnsi="Arial" w:cs="Arial"/>
          <w:lang w:val="en-ZA"/>
        </w:rPr>
        <w:t xml:space="preserve"> May 2012].</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Dattalo, P. 2008. </w:t>
      </w:r>
      <w:r w:rsidRPr="009D2F3D">
        <w:rPr>
          <w:rFonts w:ascii="Arial" w:eastAsia="Calibri" w:hAnsi="Arial" w:cs="Arial"/>
          <w:i/>
          <w:lang w:val="en-ZA"/>
        </w:rPr>
        <w:t>Determining sample size: Balancing power, precision, and practically</w:t>
      </w:r>
      <w:r>
        <w:rPr>
          <w:rFonts w:ascii="Arial" w:eastAsia="Calibri" w:hAnsi="Arial" w:cs="Arial"/>
          <w:lang w:val="en-ZA"/>
        </w:rPr>
        <w:t>. New York: Oxford University Press.</w:t>
      </w:r>
    </w:p>
    <w:p w:rsidR="00A267CD" w:rsidRDefault="00A267CD" w:rsidP="00A267CD">
      <w:pPr>
        <w:pStyle w:val="NormalWeb"/>
        <w:spacing w:line="360" w:lineRule="auto"/>
        <w:rPr>
          <w:rFonts w:ascii="Arial" w:eastAsia="Calibri" w:hAnsi="Arial" w:cs="Arial"/>
          <w:lang w:val="en-ZA"/>
        </w:rPr>
      </w:pPr>
      <w:r w:rsidRPr="00DD167F">
        <w:rPr>
          <w:rFonts w:ascii="Arial" w:eastAsia="Calibri" w:hAnsi="Arial" w:cs="Arial"/>
          <w:lang w:val="en-ZA"/>
        </w:rPr>
        <w:t xml:space="preserve">De Sousa. S.B. 2006. </w:t>
      </w:r>
      <w:r w:rsidRPr="009D2F3D">
        <w:rPr>
          <w:rFonts w:ascii="Arial" w:eastAsia="Calibri" w:hAnsi="Arial" w:cs="Arial"/>
          <w:i/>
          <w:lang w:val="en-ZA"/>
        </w:rPr>
        <w:t>Another Production is possible: Beyond the Capitalist Canon</w:t>
      </w:r>
      <w:r w:rsidRPr="00DD167F">
        <w:rPr>
          <w:rFonts w:ascii="Arial" w:eastAsia="Calibri" w:hAnsi="Arial" w:cs="Arial"/>
          <w:lang w:val="en-ZA"/>
        </w:rPr>
        <w:t>. Verso Publication.</w:t>
      </w:r>
    </w:p>
    <w:p w:rsidR="00A267CD" w:rsidRPr="00DD167F" w:rsidRDefault="00A267CD" w:rsidP="00A267CD">
      <w:pPr>
        <w:pStyle w:val="NormalWeb"/>
        <w:spacing w:line="360" w:lineRule="auto"/>
        <w:rPr>
          <w:rFonts w:ascii="Arial" w:eastAsia="Calibri" w:hAnsi="Arial" w:cs="Arial"/>
          <w:lang w:val="en-ZA"/>
        </w:rPr>
      </w:pPr>
      <w:r>
        <w:rPr>
          <w:rFonts w:ascii="Arial" w:eastAsia="Calibri" w:hAnsi="Arial" w:cs="Arial"/>
          <w:lang w:val="en-ZA"/>
        </w:rPr>
        <w:t>Diem, E., &amp; Moyer, A. (2004). Community health nursing projects: Making a difference. Canada: Lippincott Williams &amp; Wilkins Press.</w:t>
      </w:r>
    </w:p>
    <w:p w:rsidR="00A267CD" w:rsidRPr="00DD167F" w:rsidRDefault="00A267CD" w:rsidP="00A267CD">
      <w:pPr>
        <w:pStyle w:val="NormalWeb"/>
        <w:spacing w:line="360" w:lineRule="auto"/>
        <w:rPr>
          <w:rFonts w:ascii="Arial" w:eastAsia="Calibri" w:hAnsi="Arial" w:cs="Arial"/>
          <w:lang w:val="en-ZA"/>
        </w:rPr>
      </w:pPr>
      <w:r w:rsidRPr="00DD167F">
        <w:rPr>
          <w:rFonts w:ascii="Arial" w:eastAsia="Calibri" w:hAnsi="Arial" w:cs="Arial"/>
          <w:lang w:val="en-ZA"/>
        </w:rPr>
        <w:t xml:space="preserve">Dlamini, D.D. &amp; Masuku, M.B. 2011. </w:t>
      </w:r>
      <w:r>
        <w:rPr>
          <w:rFonts w:ascii="Arial" w:eastAsia="Calibri" w:hAnsi="Arial" w:cs="Arial"/>
          <w:lang w:val="en-ZA"/>
        </w:rPr>
        <w:t>Land tenure and land p</w:t>
      </w:r>
      <w:r w:rsidRPr="00C338DC">
        <w:rPr>
          <w:rFonts w:ascii="Arial" w:eastAsia="Calibri" w:hAnsi="Arial" w:cs="Arial"/>
          <w:lang w:val="en-ZA"/>
        </w:rPr>
        <w:t xml:space="preserve">roductivity: </w:t>
      </w:r>
      <w:r>
        <w:rPr>
          <w:rFonts w:ascii="Arial" w:eastAsia="Calibri" w:hAnsi="Arial" w:cs="Arial"/>
          <w:lang w:val="en-ZA"/>
        </w:rPr>
        <w:t>A case of maize p</w:t>
      </w:r>
      <w:r w:rsidRPr="00C338DC">
        <w:rPr>
          <w:rFonts w:ascii="Arial" w:eastAsia="Calibri" w:hAnsi="Arial" w:cs="Arial"/>
          <w:lang w:val="en-ZA"/>
        </w:rPr>
        <w:t>roduction in Swaziland</w:t>
      </w:r>
      <w:r w:rsidRPr="00F952BC">
        <w:rPr>
          <w:rFonts w:ascii="Arial" w:eastAsia="Calibri" w:hAnsi="Arial" w:cs="Arial"/>
          <w:i/>
          <w:lang w:val="en-ZA"/>
        </w:rPr>
        <w:t xml:space="preserve">. </w:t>
      </w:r>
      <w:r w:rsidRPr="00C338DC">
        <w:rPr>
          <w:rFonts w:ascii="Arial" w:eastAsia="Calibri" w:hAnsi="Arial" w:cs="Arial"/>
          <w:i/>
          <w:lang w:val="en-ZA"/>
        </w:rPr>
        <w:t>Asian Journal of Agricultural Sciences</w:t>
      </w:r>
      <w:r>
        <w:rPr>
          <w:rFonts w:ascii="Arial" w:eastAsia="Calibri" w:hAnsi="Arial" w:cs="Arial"/>
          <w:lang w:val="en-ZA"/>
        </w:rPr>
        <w:t>, 3 (4),</w:t>
      </w:r>
      <w:r w:rsidRPr="00DD167F">
        <w:rPr>
          <w:rFonts w:ascii="Arial" w:eastAsia="Calibri" w:hAnsi="Arial" w:cs="Arial"/>
          <w:lang w:val="en-ZA"/>
        </w:rPr>
        <w:t xml:space="preserve"> 301-307.</w:t>
      </w:r>
    </w:p>
    <w:p w:rsidR="00A267CD" w:rsidRDefault="00A267CD" w:rsidP="00A267CD">
      <w:pPr>
        <w:spacing w:line="360" w:lineRule="auto"/>
        <w:rPr>
          <w:rFonts w:ascii="Arial" w:hAnsi="Arial" w:cs="Arial"/>
          <w:sz w:val="24"/>
          <w:szCs w:val="24"/>
        </w:rPr>
      </w:pPr>
      <w:r>
        <w:rPr>
          <w:rFonts w:ascii="Arial" w:hAnsi="Arial" w:cs="Arial"/>
          <w:sz w:val="24"/>
          <w:szCs w:val="24"/>
        </w:rPr>
        <w:t xml:space="preserve">Du Toit, A. 2009. </w:t>
      </w:r>
      <w:r>
        <w:rPr>
          <w:rFonts w:ascii="Arial" w:hAnsi="Arial" w:cs="Arial"/>
          <w:i/>
          <w:sz w:val="24"/>
          <w:szCs w:val="24"/>
        </w:rPr>
        <w:t xml:space="preserve">Adverse Incorporation and Agrarian Policy in South Africa: </w:t>
      </w:r>
      <w:r>
        <w:rPr>
          <w:rFonts w:ascii="Arial" w:hAnsi="Arial" w:cs="Arial"/>
          <w:sz w:val="24"/>
          <w:szCs w:val="24"/>
        </w:rPr>
        <w:t xml:space="preserve">Unpublished Conference </w:t>
      </w:r>
      <w:r w:rsidRPr="00E34E75">
        <w:rPr>
          <w:rFonts w:ascii="Arial" w:hAnsi="Arial" w:cs="Arial"/>
          <w:i/>
          <w:sz w:val="24"/>
          <w:szCs w:val="24"/>
        </w:rPr>
        <w:t>paper</w:t>
      </w:r>
      <w:r>
        <w:rPr>
          <w:rFonts w:ascii="Arial" w:hAnsi="Arial" w:cs="Arial"/>
          <w:sz w:val="24"/>
          <w:szCs w:val="24"/>
        </w:rPr>
        <w:t>.</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lastRenderedPageBreak/>
        <w:t>Eastrerby-Smith, M. Thorpe</w:t>
      </w:r>
      <w:r w:rsidRPr="00DD167F">
        <w:rPr>
          <w:rFonts w:ascii="Arial" w:eastAsia="Calibri" w:hAnsi="Arial" w:cs="Arial"/>
          <w:lang w:val="en-ZA"/>
        </w:rPr>
        <w:t xml:space="preserve">, R. &amp; Lowe A. 2002. </w:t>
      </w:r>
      <w:r>
        <w:rPr>
          <w:rFonts w:ascii="Arial" w:eastAsia="Calibri" w:hAnsi="Arial" w:cs="Arial"/>
          <w:i/>
          <w:lang w:val="en-ZA"/>
        </w:rPr>
        <w:t>Management r</w:t>
      </w:r>
      <w:r w:rsidRPr="00123077">
        <w:rPr>
          <w:rFonts w:ascii="Arial" w:eastAsia="Calibri" w:hAnsi="Arial" w:cs="Arial"/>
          <w:i/>
          <w:lang w:val="en-ZA"/>
        </w:rPr>
        <w:t>esearch</w:t>
      </w:r>
      <w:r w:rsidRPr="00DD167F">
        <w:rPr>
          <w:rFonts w:ascii="Arial" w:eastAsia="Calibri" w:hAnsi="Arial" w:cs="Arial"/>
          <w:lang w:val="en-ZA"/>
        </w:rPr>
        <w:t xml:space="preserve">: </w:t>
      </w:r>
      <w:r>
        <w:rPr>
          <w:rFonts w:ascii="Arial" w:eastAsia="Calibri" w:hAnsi="Arial" w:cs="Arial"/>
          <w:i/>
          <w:lang w:val="en-ZA"/>
        </w:rPr>
        <w:t>An i</w:t>
      </w:r>
      <w:r w:rsidRPr="00123077">
        <w:rPr>
          <w:rFonts w:ascii="Arial" w:eastAsia="Calibri" w:hAnsi="Arial" w:cs="Arial"/>
          <w:i/>
          <w:lang w:val="en-ZA"/>
        </w:rPr>
        <w:t>ntroduction</w:t>
      </w:r>
      <w:r>
        <w:rPr>
          <w:rFonts w:ascii="Arial" w:eastAsia="Calibri" w:hAnsi="Arial" w:cs="Arial"/>
          <w:i/>
          <w:lang w:val="en-ZA"/>
        </w:rPr>
        <w:t>.</w:t>
      </w:r>
      <w:r w:rsidRPr="00123077">
        <w:rPr>
          <w:rFonts w:ascii="Arial" w:eastAsia="Calibri" w:hAnsi="Arial" w:cs="Arial"/>
          <w:i/>
          <w:lang w:val="en-ZA"/>
        </w:rPr>
        <w:t xml:space="preserve"> </w:t>
      </w:r>
      <w:r w:rsidRPr="00C338DC">
        <w:rPr>
          <w:rFonts w:ascii="Arial" w:eastAsia="Calibri" w:hAnsi="Arial" w:cs="Arial"/>
          <w:lang w:val="en-ZA"/>
        </w:rPr>
        <w:t>2</w:t>
      </w:r>
      <w:r w:rsidRPr="00C338DC">
        <w:rPr>
          <w:rFonts w:ascii="Arial" w:eastAsia="Calibri" w:hAnsi="Arial" w:cs="Arial"/>
          <w:vertAlign w:val="superscript"/>
          <w:lang w:val="en-ZA"/>
        </w:rPr>
        <w:t xml:space="preserve">nd </w:t>
      </w:r>
      <w:r>
        <w:rPr>
          <w:rFonts w:ascii="Arial" w:eastAsia="Calibri" w:hAnsi="Arial" w:cs="Arial"/>
          <w:lang w:val="en-ZA"/>
        </w:rPr>
        <w:t>ed</w:t>
      </w:r>
      <w:r w:rsidRPr="006464D0">
        <w:rPr>
          <w:rFonts w:ascii="Arial" w:eastAsia="Calibri" w:hAnsi="Arial" w:cs="Arial"/>
          <w:lang w:val="en-ZA"/>
        </w:rPr>
        <w:t>.</w:t>
      </w:r>
      <w:r>
        <w:rPr>
          <w:rFonts w:ascii="Arial" w:eastAsia="Calibri" w:hAnsi="Arial" w:cs="Arial"/>
          <w:lang w:val="en-ZA"/>
        </w:rPr>
        <w:t xml:space="preserve"> London: Sage </w:t>
      </w:r>
      <w:r w:rsidRPr="00DD167F">
        <w:rPr>
          <w:rFonts w:ascii="Arial" w:eastAsia="Calibri" w:hAnsi="Arial" w:cs="Arial"/>
          <w:lang w:val="en-ZA"/>
        </w:rPr>
        <w:t xml:space="preserve"> Publication.</w:t>
      </w:r>
      <w:r>
        <w:rPr>
          <w:rFonts w:ascii="Arial" w:eastAsia="Calibri" w:hAnsi="Arial" w:cs="Arial"/>
          <w:lang w:val="en-ZA"/>
        </w:rPr>
        <w:t xml:space="preserve"> </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F.A.O. 1995. Gender and law: Womens rights in agriculture. The study conducted at the FAO Legal Office by Lorenzo Cotula, FAO Consultant under the direction of Ali Mekouar, Chief of the Development Law Service. [Online] Available from: </w:t>
      </w:r>
      <w:hyperlink r:id="rId21" w:history="1">
        <w:r w:rsidRPr="00E00D64">
          <w:rPr>
            <w:rStyle w:val="Hyperlink"/>
            <w:rFonts w:ascii="Arial" w:eastAsia="Calibri" w:hAnsi="Arial" w:cs="Arial"/>
            <w:lang w:val="en-ZA"/>
          </w:rPr>
          <w:t>www.fao.org/docrep/005/Y4311E/y4311e06.htm</w:t>
        </w:r>
      </w:hyperlink>
      <w:r>
        <w:rPr>
          <w:rFonts w:ascii="Arial" w:eastAsia="Calibri" w:hAnsi="Arial" w:cs="Arial"/>
          <w:lang w:val="en-ZA"/>
        </w:rPr>
        <w:t xml:space="preserve"> [Accessed: 6</w:t>
      </w:r>
      <w:r w:rsidRPr="00047174">
        <w:rPr>
          <w:rFonts w:ascii="Arial" w:eastAsia="Calibri" w:hAnsi="Arial" w:cs="Arial"/>
          <w:vertAlign w:val="superscript"/>
          <w:lang w:val="en-ZA"/>
        </w:rPr>
        <w:t>th</w:t>
      </w:r>
      <w:r>
        <w:rPr>
          <w:rFonts w:ascii="Arial" w:eastAsia="Calibri" w:hAnsi="Arial" w:cs="Arial"/>
          <w:lang w:val="en-ZA"/>
        </w:rPr>
        <w:t xml:space="preserve"> December 2013]</w:t>
      </w:r>
    </w:p>
    <w:p w:rsidR="00A267CD" w:rsidRPr="00DD167F"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Ferraro, G. &amp; Andreatta, S. 2010. </w:t>
      </w:r>
      <w:r>
        <w:rPr>
          <w:rFonts w:ascii="Arial" w:eastAsia="Calibri" w:hAnsi="Arial" w:cs="Arial"/>
          <w:i/>
          <w:lang w:val="en-ZA"/>
        </w:rPr>
        <w:t>Cultural a</w:t>
      </w:r>
      <w:r w:rsidRPr="000A3DF8">
        <w:rPr>
          <w:rFonts w:ascii="Arial" w:eastAsia="Calibri" w:hAnsi="Arial" w:cs="Arial"/>
          <w:i/>
          <w:lang w:val="en-ZA"/>
        </w:rPr>
        <w:t>nthropology</w:t>
      </w:r>
      <w:r>
        <w:rPr>
          <w:rFonts w:ascii="Arial" w:eastAsia="Calibri" w:hAnsi="Arial" w:cs="Arial"/>
          <w:lang w:val="en-ZA"/>
        </w:rPr>
        <w:t>. USA: Wadsworth Cengage Learning.</w:t>
      </w:r>
    </w:p>
    <w:p w:rsidR="00A267CD" w:rsidRPr="00DD167F" w:rsidRDefault="00A267CD" w:rsidP="00A267CD">
      <w:pPr>
        <w:pStyle w:val="NormalWeb"/>
        <w:spacing w:line="360" w:lineRule="auto"/>
        <w:rPr>
          <w:rFonts w:ascii="Arial" w:eastAsia="Calibri" w:hAnsi="Arial" w:cs="Arial"/>
          <w:lang w:val="en-ZA"/>
        </w:rPr>
      </w:pPr>
      <w:r w:rsidRPr="00DD167F">
        <w:rPr>
          <w:rFonts w:ascii="Arial" w:eastAsia="Calibri" w:hAnsi="Arial" w:cs="Arial"/>
          <w:lang w:val="en-ZA"/>
        </w:rPr>
        <w:t xml:space="preserve">Fillis, I. 2000. </w:t>
      </w:r>
      <w:r>
        <w:rPr>
          <w:rFonts w:ascii="Arial" w:eastAsia="Calibri" w:hAnsi="Arial" w:cs="Arial"/>
          <w:lang w:val="en-ZA"/>
        </w:rPr>
        <w:t>Being creative at marketing/ entreprenuership i</w:t>
      </w:r>
      <w:r w:rsidRPr="00C338DC">
        <w:rPr>
          <w:rFonts w:ascii="Arial" w:eastAsia="Calibri" w:hAnsi="Arial" w:cs="Arial"/>
          <w:lang w:val="en-ZA"/>
        </w:rPr>
        <w:t>nterface</w:t>
      </w:r>
      <w:r>
        <w:rPr>
          <w:rFonts w:ascii="Arial" w:eastAsia="Calibri" w:hAnsi="Arial" w:cs="Arial"/>
          <w:lang w:val="en-ZA"/>
        </w:rPr>
        <w:t>: Lessons from the art i</w:t>
      </w:r>
      <w:r w:rsidRPr="00DD167F">
        <w:rPr>
          <w:rFonts w:ascii="Arial" w:eastAsia="Calibri" w:hAnsi="Arial" w:cs="Arial"/>
          <w:lang w:val="en-ZA"/>
        </w:rPr>
        <w:t xml:space="preserve">ndustry. </w:t>
      </w:r>
      <w:r w:rsidRPr="00DA493F">
        <w:rPr>
          <w:rFonts w:ascii="Arial" w:eastAsia="Calibri" w:hAnsi="Arial" w:cs="Arial"/>
          <w:i/>
          <w:lang w:val="en-ZA"/>
        </w:rPr>
        <w:t>Journal of Research in Marketing &amp; Entreprenuership</w:t>
      </w:r>
      <w:r>
        <w:rPr>
          <w:rFonts w:ascii="Arial" w:eastAsia="Calibri" w:hAnsi="Arial" w:cs="Arial"/>
          <w:lang w:val="en-ZA"/>
        </w:rPr>
        <w:t>. 2 (2),</w:t>
      </w:r>
      <w:r w:rsidRPr="00DD167F">
        <w:rPr>
          <w:rFonts w:ascii="Arial" w:eastAsia="Calibri" w:hAnsi="Arial" w:cs="Arial"/>
          <w:lang w:val="en-ZA"/>
        </w:rPr>
        <w:t xml:space="preserve"> 125-137.</w:t>
      </w:r>
    </w:p>
    <w:p w:rsidR="00A267CD" w:rsidRDefault="00A267CD" w:rsidP="00A267CD">
      <w:pPr>
        <w:pStyle w:val="NormalWeb"/>
        <w:spacing w:line="360" w:lineRule="auto"/>
        <w:rPr>
          <w:rFonts w:ascii="Arial" w:eastAsia="Calibri" w:hAnsi="Arial" w:cs="Arial"/>
          <w:lang w:val="en-ZA"/>
        </w:rPr>
      </w:pPr>
      <w:r w:rsidRPr="00DD167F">
        <w:rPr>
          <w:rFonts w:ascii="Arial" w:eastAsia="Calibri" w:hAnsi="Arial" w:cs="Arial"/>
          <w:lang w:val="en-ZA"/>
        </w:rPr>
        <w:t xml:space="preserve">Fonjong, L.N. 2012. </w:t>
      </w:r>
      <w:r>
        <w:rPr>
          <w:rFonts w:ascii="Arial" w:eastAsia="Calibri" w:hAnsi="Arial" w:cs="Arial"/>
          <w:i/>
          <w:lang w:val="en-ZA"/>
        </w:rPr>
        <w:t>Issues in women’s l</w:t>
      </w:r>
      <w:r w:rsidRPr="0035501A">
        <w:rPr>
          <w:rFonts w:ascii="Arial" w:eastAsia="Calibri" w:hAnsi="Arial" w:cs="Arial"/>
          <w:i/>
          <w:lang w:val="en-ZA"/>
        </w:rPr>
        <w:t>and right in Cameron</w:t>
      </w:r>
      <w:r w:rsidRPr="00DD167F">
        <w:rPr>
          <w:rFonts w:ascii="Arial" w:eastAsia="Calibri" w:hAnsi="Arial" w:cs="Arial"/>
          <w:lang w:val="en-ZA"/>
        </w:rPr>
        <w:t>, Bemenda North West Region. Cameron: Langa Research &amp; Publishing common initiative group. Food &amp; Agricultural Organis</w:t>
      </w:r>
      <w:r>
        <w:rPr>
          <w:rFonts w:ascii="Arial" w:eastAsia="Calibri" w:hAnsi="Arial" w:cs="Arial"/>
          <w:lang w:val="en-ZA"/>
        </w:rPr>
        <w:t>ation. Programmes for women in a</w:t>
      </w:r>
      <w:r w:rsidRPr="00DD167F">
        <w:rPr>
          <w:rFonts w:ascii="Arial" w:eastAsia="Calibri" w:hAnsi="Arial" w:cs="Arial"/>
          <w:lang w:val="en-ZA"/>
        </w:rPr>
        <w:t>griculture and rural development.</w:t>
      </w:r>
    </w:p>
    <w:p w:rsidR="00A267CD" w:rsidRDefault="00A267CD" w:rsidP="00A267CD">
      <w:pPr>
        <w:spacing w:line="360" w:lineRule="auto"/>
        <w:rPr>
          <w:rFonts w:ascii="Arial" w:hAnsi="Arial" w:cs="Arial"/>
          <w:sz w:val="24"/>
          <w:szCs w:val="24"/>
        </w:rPr>
      </w:pPr>
      <w:r>
        <w:rPr>
          <w:rFonts w:ascii="Arial" w:hAnsi="Arial" w:cs="Arial"/>
          <w:sz w:val="24"/>
          <w:szCs w:val="24"/>
        </w:rPr>
        <w:t xml:space="preserve">Frazer, A. 2009. </w:t>
      </w:r>
      <w:r>
        <w:rPr>
          <w:rFonts w:ascii="Arial" w:hAnsi="Arial" w:cs="Arial"/>
          <w:i/>
          <w:sz w:val="24"/>
          <w:szCs w:val="24"/>
        </w:rPr>
        <w:t>Agriculture for development.</w:t>
      </w:r>
      <w:r>
        <w:rPr>
          <w:rFonts w:ascii="Arial" w:hAnsi="Arial" w:cs="Arial"/>
          <w:sz w:val="24"/>
          <w:szCs w:val="24"/>
        </w:rPr>
        <w:t xml:space="preserve"> London: Oxfarm International.</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Fredensbarg-Rasmussen, K. 2002. </w:t>
      </w:r>
      <w:r w:rsidRPr="004D6AE6">
        <w:rPr>
          <w:rFonts w:ascii="Arial" w:eastAsia="Calibri" w:hAnsi="Arial" w:cs="Arial"/>
          <w:i/>
          <w:lang w:val="en-ZA"/>
        </w:rPr>
        <w:t>Evaluation of strategy for improving maize in Uganda. Socio-economic and agronomic effects.</w:t>
      </w:r>
      <w:r>
        <w:rPr>
          <w:rFonts w:ascii="Arial" w:eastAsia="Calibri" w:hAnsi="Arial" w:cs="Arial"/>
          <w:lang w:val="en-ZA"/>
        </w:rPr>
        <w:t xml:space="preserve"> Master’s thesis. Copenhagen: The Royal Veterinary and Agricultural University. </w:t>
      </w:r>
    </w:p>
    <w:p w:rsidR="00A267CD" w:rsidRDefault="00A267CD" w:rsidP="00A267CD">
      <w:pPr>
        <w:pStyle w:val="NormalWeb"/>
        <w:spacing w:line="360" w:lineRule="auto"/>
        <w:rPr>
          <w:rFonts w:ascii="Arial" w:eastAsia="Calibri" w:hAnsi="Arial" w:cs="Arial"/>
          <w:lang w:val="en-ZA"/>
        </w:rPr>
      </w:pPr>
      <w:r w:rsidRPr="00DD167F">
        <w:rPr>
          <w:rFonts w:ascii="Arial" w:eastAsia="Calibri" w:hAnsi="Arial" w:cs="Arial"/>
          <w:lang w:val="en-ZA"/>
        </w:rPr>
        <w:t>Funder,M</w:t>
      </w:r>
      <w:r>
        <w:rPr>
          <w:rFonts w:ascii="Arial" w:eastAsia="Calibri" w:hAnsi="Arial" w:cs="Arial"/>
          <w:lang w:val="en-ZA"/>
        </w:rPr>
        <w:t>.</w:t>
      </w:r>
      <w:r w:rsidRPr="00DD167F">
        <w:rPr>
          <w:rFonts w:ascii="Arial" w:eastAsia="Calibri" w:hAnsi="Arial" w:cs="Arial"/>
          <w:lang w:val="en-ZA"/>
        </w:rPr>
        <w:t xml:space="preserve">  2001. </w:t>
      </w:r>
      <w:r w:rsidRPr="0035501A">
        <w:rPr>
          <w:rFonts w:ascii="Arial" w:eastAsia="Calibri" w:hAnsi="Arial" w:cs="Arial"/>
          <w:i/>
          <w:lang w:val="en-ZA"/>
        </w:rPr>
        <w:t>Constraints on crop production in Mabua</w:t>
      </w:r>
      <w:r w:rsidRPr="00DD167F">
        <w:rPr>
          <w:rFonts w:ascii="Arial" w:eastAsia="Calibri" w:hAnsi="Arial" w:cs="Arial"/>
          <w:lang w:val="en-ZA"/>
        </w:rPr>
        <w:t>, South Africa</w:t>
      </w:r>
      <w:r>
        <w:rPr>
          <w:rFonts w:ascii="Arial" w:eastAsia="Calibri" w:hAnsi="Arial" w:cs="Arial"/>
          <w:lang w:val="en-ZA"/>
        </w:rPr>
        <w:t>.</w:t>
      </w:r>
      <w:r w:rsidRPr="00DD167F">
        <w:rPr>
          <w:rFonts w:ascii="Arial" w:eastAsia="Calibri" w:hAnsi="Arial" w:cs="Arial"/>
          <w:lang w:val="en-ZA"/>
        </w:rPr>
        <w:t xml:space="preserve"> University of Copenhegan, Denmark:</w:t>
      </w:r>
      <w:r w:rsidRPr="00DA493F">
        <w:rPr>
          <w:rFonts w:ascii="Arial" w:eastAsia="Calibri" w:hAnsi="Arial" w:cs="Arial"/>
          <w:i/>
          <w:lang w:val="en-ZA"/>
        </w:rPr>
        <w:t xml:space="preserve"> International Development Studies and Geography</w:t>
      </w:r>
      <w:r w:rsidRPr="00DD167F">
        <w:rPr>
          <w:rFonts w:ascii="Arial" w:eastAsia="Calibri" w:hAnsi="Arial" w:cs="Arial"/>
          <w:lang w:val="en-ZA"/>
        </w:rPr>
        <w:t>.</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Gay, A. 1881</w:t>
      </w:r>
      <w:r w:rsidRPr="00A077D6">
        <w:rPr>
          <w:rFonts w:ascii="Arial" w:eastAsia="Calibri" w:hAnsi="Arial" w:cs="Arial"/>
          <w:i/>
          <w:lang w:val="en-ZA"/>
        </w:rPr>
        <w:t>. An imperative study of social research</w:t>
      </w:r>
      <w:r>
        <w:rPr>
          <w:rFonts w:ascii="Arial" w:eastAsia="Calibri" w:hAnsi="Arial" w:cs="Arial"/>
          <w:lang w:val="en-ZA"/>
        </w:rPr>
        <w:t>. London: Rutledge</w:t>
      </w:r>
    </w:p>
    <w:p w:rsidR="00A267CD" w:rsidRPr="009179DC"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George, P. 2000. </w:t>
      </w:r>
      <w:r>
        <w:rPr>
          <w:rFonts w:ascii="Arial" w:eastAsia="Calibri" w:hAnsi="Arial" w:cs="Arial"/>
          <w:i/>
          <w:lang w:val="en-ZA"/>
        </w:rPr>
        <w:t xml:space="preserve">Qualitative research. </w:t>
      </w:r>
      <w:r>
        <w:rPr>
          <w:rFonts w:ascii="Arial" w:eastAsia="Calibri" w:hAnsi="Arial" w:cs="Arial"/>
          <w:lang w:val="en-ZA"/>
        </w:rPr>
        <w:t xml:space="preserve">Online [Available]: </w:t>
      </w:r>
      <w:hyperlink r:id="rId22" w:history="1">
        <w:r w:rsidRPr="00245A0B">
          <w:rPr>
            <w:rStyle w:val="Hyperlink"/>
            <w:rFonts w:ascii="Arial" w:eastAsia="Calibri" w:hAnsi="Arial" w:cs="Arial"/>
            <w:lang w:val="en-ZA"/>
          </w:rPr>
          <w:t>http://www.afesis.org./local/qualitative-research/articles/ds%htm</w:t>
        </w:r>
      </w:hyperlink>
      <w:r w:rsidRPr="00245A0B">
        <w:rPr>
          <w:rFonts w:ascii="Arial" w:eastAsia="Calibri" w:hAnsi="Arial" w:cs="Arial"/>
          <w:lang w:val="en-ZA"/>
        </w:rPr>
        <w:t xml:space="preserve">. </w:t>
      </w:r>
      <w:r>
        <w:rPr>
          <w:rFonts w:ascii="Arial" w:eastAsia="Calibri" w:hAnsi="Arial" w:cs="Arial"/>
          <w:lang w:val="en-ZA"/>
        </w:rPr>
        <w:t>Retrieved 14 September 2012.</w:t>
      </w:r>
    </w:p>
    <w:p w:rsidR="00A267CD" w:rsidRDefault="00A267CD" w:rsidP="00A267CD">
      <w:pPr>
        <w:spacing w:line="360" w:lineRule="auto"/>
        <w:rPr>
          <w:rFonts w:ascii="Arial" w:hAnsi="Arial" w:cs="Arial"/>
          <w:sz w:val="24"/>
          <w:szCs w:val="24"/>
        </w:rPr>
      </w:pPr>
      <w:r w:rsidRPr="00DD167F">
        <w:rPr>
          <w:rFonts w:ascii="Arial" w:hAnsi="Arial" w:cs="Arial"/>
          <w:sz w:val="24"/>
          <w:szCs w:val="24"/>
        </w:rPr>
        <w:t>Gilbert, N</w:t>
      </w:r>
      <w:r>
        <w:rPr>
          <w:rFonts w:ascii="Arial" w:hAnsi="Arial" w:cs="Arial"/>
          <w:sz w:val="24"/>
          <w:szCs w:val="24"/>
        </w:rPr>
        <w:t>.</w:t>
      </w:r>
      <w:r w:rsidRPr="00DD167F">
        <w:rPr>
          <w:rFonts w:ascii="Arial" w:hAnsi="Arial" w:cs="Arial"/>
          <w:sz w:val="24"/>
          <w:szCs w:val="24"/>
        </w:rPr>
        <w:t xml:space="preserve"> 1993 .</w:t>
      </w:r>
      <w:r>
        <w:rPr>
          <w:rFonts w:ascii="Arial" w:hAnsi="Arial" w:cs="Arial"/>
          <w:i/>
          <w:sz w:val="24"/>
          <w:szCs w:val="24"/>
        </w:rPr>
        <w:t>Researching social l</w:t>
      </w:r>
      <w:r w:rsidRPr="0035501A">
        <w:rPr>
          <w:rFonts w:ascii="Arial" w:hAnsi="Arial" w:cs="Arial"/>
          <w:i/>
          <w:sz w:val="24"/>
          <w:szCs w:val="24"/>
        </w:rPr>
        <w:t>ife</w:t>
      </w:r>
      <w:r w:rsidRPr="00DD167F">
        <w:rPr>
          <w:rFonts w:ascii="Arial" w:hAnsi="Arial" w:cs="Arial"/>
          <w:sz w:val="24"/>
          <w:szCs w:val="24"/>
        </w:rPr>
        <w:t xml:space="preserve"> .London:</w:t>
      </w:r>
      <w:r>
        <w:rPr>
          <w:rFonts w:ascii="Arial" w:hAnsi="Arial" w:cs="Arial"/>
          <w:sz w:val="24"/>
          <w:szCs w:val="24"/>
        </w:rPr>
        <w:t xml:space="preserve"> Sage</w:t>
      </w:r>
      <w:r w:rsidRPr="00DD167F">
        <w:rPr>
          <w:rFonts w:ascii="Arial" w:hAnsi="Arial" w:cs="Arial"/>
          <w:sz w:val="24"/>
          <w:szCs w:val="24"/>
        </w:rPr>
        <w:t xml:space="preserve"> Publications.</w:t>
      </w:r>
    </w:p>
    <w:p w:rsidR="00A267CD" w:rsidRDefault="00A267CD" w:rsidP="00A267CD">
      <w:pPr>
        <w:spacing w:line="360" w:lineRule="auto"/>
        <w:rPr>
          <w:rFonts w:ascii="Arial" w:hAnsi="Arial" w:cs="Arial"/>
          <w:sz w:val="24"/>
          <w:szCs w:val="24"/>
        </w:rPr>
      </w:pPr>
      <w:r>
        <w:rPr>
          <w:rFonts w:ascii="Arial" w:hAnsi="Arial" w:cs="Arial"/>
          <w:sz w:val="24"/>
          <w:szCs w:val="24"/>
        </w:rPr>
        <w:lastRenderedPageBreak/>
        <w:t xml:space="preserve">Gravetter, M., &amp;Frozen, B. 2003. </w:t>
      </w:r>
      <w:r w:rsidRPr="00972043">
        <w:rPr>
          <w:rFonts w:ascii="Arial" w:hAnsi="Arial" w:cs="Arial"/>
          <w:i/>
          <w:sz w:val="24"/>
          <w:szCs w:val="24"/>
        </w:rPr>
        <w:t>Research design</w:t>
      </w:r>
      <w:r>
        <w:rPr>
          <w:rFonts w:ascii="Arial" w:hAnsi="Arial" w:cs="Arial"/>
          <w:sz w:val="24"/>
          <w:szCs w:val="24"/>
        </w:rPr>
        <w:t>. Online. [ Available]: hppt://research=designR.net/ir/9-1/paper166.html. Retrieved 15 May 2008.</w:t>
      </w:r>
    </w:p>
    <w:p w:rsidR="00A267CD" w:rsidRDefault="00A267CD" w:rsidP="00A267CD">
      <w:pPr>
        <w:spacing w:line="360" w:lineRule="auto"/>
        <w:rPr>
          <w:rFonts w:ascii="Arial" w:hAnsi="Arial" w:cs="Arial"/>
          <w:sz w:val="24"/>
          <w:szCs w:val="24"/>
        </w:rPr>
      </w:pPr>
      <w:r>
        <w:rPr>
          <w:rFonts w:ascii="Arial" w:hAnsi="Arial" w:cs="Arial"/>
          <w:sz w:val="24"/>
          <w:szCs w:val="24"/>
        </w:rPr>
        <w:t xml:space="preserve">Grigg, D. 1970. </w:t>
      </w:r>
      <w:r w:rsidRPr="0045135F">
        <w:rPr>
          <w:rFonts w:ascii="Arial" w:hAnsi="Arial" w:cs="Arial"/>
          <w:i/>
          <w:sz w:val="24"/>
          <w:szCs w:val="24"/>
        </w:rPr>
        <w:t>The harsh lands</w:t>
      </w:r>
      <w:r>
        <w:rPr>
          <w:rFonts w:ascii="Arial" w:hAnsi="Arial" w:cs="Arial"/>
          <w:sz w:val="24"/>
          <w:szCs w:val="24"/>
        </w:rPr>
        <w:t>. London:  MacMillan Publishers.</w:t>
      </w:r>
    </w:p>
    <w:p w:rsidR="00A267CD" w:rsidRDefault="00A267CD" w:rsidP="00A267CD">
      <w:pPr>
        <w:spacing w:line="360" w:lineRule="auto"/>
        <w:rPr>
          <w:rFonts w:ascii="Arial" w:hAnsi="Arial" w:cs="Arial"/>
          <w:sz w:val="24"/>
          <w:szCs w:val="24"/>
        </w:rPr>
      </w:pPr>
      <w:r>
        <w:rPr>
          <w:rFonts w:ascii="Arial" w:hAnsi="Arial" w:cs="Arial"/>
          <w:sz w:val="24"/>
          <w:szCs w:val="24"/>
        </w:rPr>
        <w:t>Hale, L.R. 2009. Qualitative research design. (Online) Available: http://=Qualitative .net/ir/9-1/research166 [Accessed: 10 June 2015].</w:t>
      </w:r>
    </w:p>
    <w:p w:rsidR="00A267CD" w:rsidRPr="00DD167F" w:rsidRDefault="00A267CD" w:rsidP="00A267CD">
      <w:pPr>
        <w:spacing w:line="360" w:lineRule="auto"/>
        <w:rPr>
          <w:rFonts w:ascii="Arial" w:hAnsi="Arial" w:cs="Arial"/>
          <w:sz w:val="24"/>
          <w:szCs w:val="24"/>
        </w:rPr>
      </w:pPr>
      <w:r>
        <w:rPr>
          <w:rFonts w:ascii="Arial" w:hAnsi="Arial" w:cs="Arial"/>
          <w:sz w:val="24"/>
          <w:szCs w:val="24"/>
        </w:rPr>
        <w:t xml:space="preserve">Hart, C. 1998. </w:t>
      </w:r>
      <w:r w:rsidRPr="008435A7">
        <w:rPr>
          <w:rFonts w:ascii="Arial" w:hAnsi="Arial" w:cs="Arial"/>
          <w:i/>
          <w:sz w:val="24"/>
          <w:szCs w:val="24"/>
        </w:rPr>
        <w:t>Doing a literature review: releasing the social science research imagination</w:t>
      </w:r>
      <w:r>
        <w:rPr>
          <w:rFonts w:ascii="Arial" w:hAnsi="Arial" w:cs="Arial"/>
          <w:sz w:val="24"/>
          <w:szCs w:val="24"/>
        </w:rPr>
        <w:t>. London: Sage  Publications.</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Haviland, P.,</w:t>
      </w:r>
      <w:r w:rsidRPr="00DD167F">
        <w:rPr>
          <w:rFonts w:ascii="Arial" w:eastAsia="Calibri" w:hAnsi="Arial" w:cs="Arial"/>
          <w:lang w:val="en-ZA"/>
        </w:rPr>
        <w:t xml:space="preserve"> P</w:t>
      </w:r>
      <w:r>
        <w:rPr>
          <w:rFonts w:ascii="Arial" w:eastAsia="Calibri" w:hAnsi="Arial" w:cs="Arial"/>
          <w:lang w:val="en-ZA"/>
        </w:rPr>
        <w:t>rin</w:t>
      </w:r>
      <w:r w:rsidRPr="00DD167F">
        <w:rPr>
          <w:rFonts w:ascii="Arial" w:eastAsia="Calibri" w:hAnsi="Arial" w:cs="Arial"/>
          <w:lang w:val="en-ZA"/>
        </w:rPr>
        <w:t>s, H</w:t>
      </w:r>
      <w:r>
        <w:rPr>
          <w:rFonts w:ascii="Arial" w:eastAsia="Calibri" w:hAnsi="Arial" w:cs="Arial"/>
          <w:lang w:val="en-ZA"/>
        </w:rPr>
        <w:t>.E.L., Mc</w:t>
      </w:r>
      <w:r w:rsidRPr="00DD167F">
        <w:rPr>
          <w:rFonts w:ascii="Arial" w:eastAsia="Calibri" w:hAnsi="Arial" w:cs="Arial"/>
          <w:lang w:val="en-ZA"/>
        </w:rPr>
        <w:t>Bride, B.J</w:t>
      </w:r>
      <w:r>
        <w:rPr>
          <w:rFonts w:ascii="Arial" w:eastAsia="Calibri" w:hAnsi="Arial" w:cs="Arial"/>
          <w:lang w:val="en-ZA"/>
        </w:rPr>
        <w:t xml:space="preserve">.&amp; </w:t>
      </w:r>
      <w:r w:rsidRPr="00DD167F">
        <w:rPr>
          <w:rFonts w:ascii="Arial" w:eastAsia="Calibri" w:hAnsi="Arial" w:cs="Arial"/>
          <w:lang w:val="en-ZA"/>
        </w:rPr>
        <w:t xml:space="preserve"> Warrath, D. 2011. Anthropology</w:t>
      </w:r>
      <w:r>
        <w:rPr>
          <w:rFonts w:ascii="Arial" w:eastAsia="Calibri" w:hAnsi="Arial" w:cs="Arial"/>
          <w:lang w:val="en-ZA"/>
        </w:rPr>
        <w:t>:</w:t>
      </w:r>
      <w:r w:rsidRPr="00DD167F">
        <w:rPr>
          <w:rFonts w:ascii="Arial" w:eastAsia="Calibri" w:hAnsi="Arial" w:cs="Arial"/>
          <w:lang w:val="en-ZA"/>
        </w:rPr>
        <w:t xml:space="preserve"> </w:t>
      </w:r>
      <w:r w:rsidRPr="0035501A">
        <w:rPr>
          <w:rFonts w:ascii="Arial" w:eastAsia="Calibri" w:hAnsi="Arial" w:cs="Arial"/>
          <w:i/>
          <w:lang w:val="en-ZA"/>
        </w:rPr>
        <w:t>The human</w:t>
      </w:r>
      <w:r w:rsidRPr="00DD167F">
        <w:rPr>
          <w:rFonts w:ascii="Arial" w:eastAsia="Calibri" w:hAnsi="Arial" w:cs="Arial"/>
          <w:lang w:val="en-ZA"/>
        </w:rPr>
        <w:t xml:space="preserve"> </w:t>
      </w:r>
      <w:r w:rsidRPr="0035501A">
        <w:rPr>
          <w:rFonts w:ascii="Arial" w:eastAsia="Calibri" w:hAnsi="Arial" w:cs="Arial"/>
          <w:i/>
          <w:lang w:val="en-ZA"/>
        </w:rPr>
        <w:t>challenge</w:t>
      </w:r>
      <w:r w:rsidRPr="00DD167F">
        <w:rPr>
          <w:rFonts w:ascii="Arial" w:eastAsia="Calibri" w:hAnsi="Arial" w:cs="Arial"/>
          <w:lang w:val="en-ZA"/>
        </w:rPr>
        <w:t>.13</w:t>
      </w:r>
      <w:r w:rsidRPr="00DD167F">
        <w:rPr>
          <w:rFonts w:ascii="Arial" w:eastAsia="Calibri" w:hAnsi="Arial" w:cs="Arial"/>
          <w:vertAlign w:val="superscript"/>
          <w:lang w:val="en-ZA"/>
        </w:rPr>
        <w:t>th</w:t>
      </w:r>
      <w:r>
        <w:rPr>
          <w:rFonts w:ascii="Arial" w:eastAsia="Calibri" w:hAnsi="Arial" w:cs="Arial"/>
          <w:lang w:val="en-ZA"/>
        </w:rPr>
        <w:t xml:space="preserve"> ed. Wadsworth: Cengage L</w:t>
      </w:r>
      <w:r w:rsidRPr="00DD167F">
        <w:rPr>
          <w:rFonts w:ascii="Arial" w:eastAsia="Calibri" w:hAnsi="Arial" w:cs="Arial"/>
          <w:lang w:val="en-ZA"/>
        </w:rPr>
        <w:t>earning.</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Hebinck, P. &amp; Lent, P.C. eds. 2007. </w:t>
      </w:r>
      <w:r>
        <w:rPr>
          <w:rFonts w:ascii="Arial" w:eastAsia="Calibri" w:hAnsi="Arial" w:cs="Arial"/>
          <w:i/>
          <w:lang w:val="en-ZA"/>
        </w:rPr>
        <w:t>Livelihoods and l</w:t>
      </w:r>
      <w:r w:rsidRPr="00373707">
        <w:rPr>
          <w:rFonts w:ascii="Arial" w:eastAsia="Calibri" w:hAnsi="Arial" w:cs="Arial"/>
          <w:i/>
          <w:lang w:val="en-ZA"/>
        </w:rPr>
        <w:t>andscapes: The people of Guquka and Koloni and their resources</w:t>
      </w:r>
      <w:r>
        <w:rPr>
          <w:rFonts w:ascii="Arial" w:eastAsia="Calibri" w:hAnsi="Arial" w:cs="Arial"/>
          <w:lang w:val="en-ZA"/>
        </w:rPr>
        <w:t xml:space="preserve">. Boston: Brill Laiden.  </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Hennink, M. Hutter, &amp; Bailey, A. 2011</w:t>
      </w:r>
      <w:r w:rsidRPr="009645AB">
        <w:rPr>
          <w:rFonts w:ascii="Arial" w:eastAsia="Calibri" w:hAnsi="Arial" w:cs="Arial"/>
          <w:i/>
          <w:lang w:val="en-ZA"/>
        </w:rPr>
        <w:t>. Qualitative research methods</w:t>
      </w:r>
      <w:r>
        <w:rPr>
          <w:rFonts w:ascii="Arial" w:eastAsia="Calibri" w:hAnsi="Arial" w:cs="Arial"/>
          <w:lang w:val="en-ZA"/>
        </w:rPr>
        <w:t>. London: Sage Publications.</w:t>
      </w:r>
    </w:p>
    <w:p w:rsidR="00A267CD" w:rsidRDefault="00A267CD" w:rsidP="00A267CD">
      <w:pPr>
        <w:spacing w:line="360" w:lineRule="auto"/>
        <w:rPr>
          <w:rFonts w:ascii="Arial" w:hAnsi="Arial" w:cs="Arial"/>
          <w:sz w:val="24"/>
          <w:szCs w:val="24"/>
        </w:rPr>
      </w:pPr>
      <w:r>
        <w:rPr>
          <w:rFonts w:ascii="Arial" w:hAnsi="Arial" w:cs="Arial"/>
          <w:sz w:val="24"/>
          <w:szCs w:val="24"/>
        </w:rPr>
        <w:t xml:space="preserve">Inglehart, R. 2008. </w:t>
      </w:r>
      <w:r w:rsidRPr="00D9521C">
        <w:rPr>
          <w:rFonts w:ascii="Arial" w:hAnsi="Arial" w:cs="Arial"/>
          <w:i/>
          <w:sz w:val="24"/>
          <w:szCs w:val="24"/>
        </w:rPr>
        <w:t>Political culture, mass beliefs and value change</w:t>
      </w:r>
      <w:r>
        <w:rPr>
          <w:rFonts w:ascii="Arial" w:hAnsi="Arial" w:cs="Arial"/>
          <w:sz w:val="24"/>
          <w:szCs w:val="24"/>
        </w:rPr>
        <w:t xml:space="preserve">. </w:t>
      </w:r>
      <w:r w:rsidRPr="00E66CE4">
        <w:rPr>
          <w:rFonts w:ascii="Arial" w:hAnsi="Arial" w:cs="Arial"/>
          <w:i/>
          <w:sz w:val="24"/>
          <w:szCs w:val="24"/>
        </w:rPr>
        <w:t>Journal of Political Science</w:t>
      </w:r>
      <w:r>
        <w:rPr>
          <w:rFonts w:ascii="Arial" w:hAnsi="Arial" w:cs="Arial"/>
          <w:sz w:val="24"/>
          <w:szCs w:val="24"/>
        </w:rPr>
        <w:t>. (412), 127-144.</w:t>
      </w:r>
    </w:p>
    <w:p w:rsidR="00A267CD" w:rsidRDefault="00A267CD" w:rsidP="00A267CD">
      <w:pPr>
        <w:spacing w:line="360" w:lineRule="auto"/>
        <w:rPr>
          <w:rFonts w:ascii="Arial" w:hAnsi="Arial" w:cs="Arial"/>
          <w:sz w:val="24"/>
          <w:szCs w:val="24"/>
        </w:rPr>
      </w:pPr>
      <w:r>
        <w:rPr>
          <w:rFonts w:ascii="Arial" w:hAnsi="Arial" w:cs="Arial"/>
          <w:sz w:val="24"/>
          <w:szCs w:val="24"/>
        </w:rPr>
        <w:t xml:space="preserve">International Fund for Agricultural Development (IFAD)., 2011. </w:t>
      </w:r>
      <w:r w:rsidRPr="004D6AE6">
        <w:rPr>
          <w:rFonts w:ascii="Arial" w:hAnsi="Arial" w:cs="Arial"/>
          <w:i/>
          <w:sz w:val="24"/>
          <w:szCs w:val="24"/>
        </w:rPr>
        <w:t>IFAD and land issues</w:t>
      </w:r>
      <w:r>
        <w:rPr>
          <w:rFonts w:ascii="Arial" w:hAnsi="Arial" w:cs="Arial"/>
          <w:sz w:val="24"/>
          <w:szCs w:val="24"/>
        </w:rPr>
        <w:t>, [Online] Available from: http://www.ifad.org/English/land/index.htm [Accessed: 29</w:t>
      </w:r>
      <w:r w:rsidRPr="004D6AE6">
        <w:rPr>
          <w:rFonts w:ascii="Arial" w:hAnsi="Arial" w:cs="Arial"/>
          <w:sz w:val="24"/>
          <w:szCs w:val="24"/>
          <w:vertAlign w:val="superscript"/>
        </w:rPr>
        <w:t>th</w:t>
      </w:r>
      <w:r>
        <w:rPr>
          <w:rFonts w:ascii="Arial" w:hAnsi="Arial" w:cs="Arial"/>
          <w:sz w:val="24"/>
          <w:szCs w:val="24"/>
        </w:rPr>
        <w:t xml:space="preserve"> March 2012].</w:t>
      </w:r>
    </w:p>
    <w:p w:rsidR="00A267CD" w:rsidRDefault="00A267CD" w:rsidP="00A267CD">
      <w:pPr>
        <w:spacing w:line="360" w:lineRule="auto"/>
        <w:rPr>
          <w:rFonts w:ascii="Arial" w:hAnsi="Arial" w:cs="Arial"/>
          <w:sz w:val="24"/>
          <w:szCs w:val="24"/>
        </w:rPr>
      </w:pPr>
      <w:r>
        <w:rPr>
          <w:rFonts w:ascii="Arial" w:hAnsi="Arial" w:cs="Arial"/>
          <w:sz w:val="24"/>
          <w:szCs w:val="24"/>
        </w:rPr>
        <w:t>International Rice  Research Institute.2009.</w:t>
      </w:r>
    </w:p>
    <w:p w:rsidR="00A267CD" w:rsidRDefault="00A267CD" w:rsidP="00A267CD">
      <w:pPr>
        <w:spacing w:line="360" w:lineRule="auto"/>
        <w:rPr>
          <w:rFonts w:ascii="Arial" w:hAnsi="Arial" w:cs="Arial"/>
          <w:sz w:val="24"/>
          <w:szCs w:val="24"/>
        </w:rPr>
      </w:pPr>
      <w:r w:rsidRPr="00DD167F">
        <w:rPr>
          <w:rFonts w:ascii="Arial" w:hAnsi="Arial" w:cs="Arial"/>
          <w:sz w:val="24"/>
          <w:szCs w:val="24"/>
        </w:rPr>
        <w:t>Iruonagbe, .T.C. 2010.</w:t>
      </w:r>
      <w:r>
        <w:rPr>
          <w:rFonts w:ascii="Arial" w:hAnsi="Arial" w:cs="Arial"/>
          <w:sz w:val="24"/>
          <w:szCs w:val="24"/>
        </w:rPr>
        <w:t xml:space="preserve"> </w:t>
      </w:r>
      <w:r w:rsidRPr="00E66CE4">
        <w:rPr>
          <w:rFonts w:ascii="Arial" w:hAnsi="Arial" w:cs="Arial"/>
          <w:sz w:val="24"/>
          <w:szCs w:val="24"/>
        </w:rPr>
        <w:t>Women‘s land right and the challenge of patriarchy</w:t>
      </w:r>
      <w:r w:rsidRPr="00DD167F">
        <w:rPr>
          <w:rFonts w:ascii="Arial" w:hAnsi="Arial" w:cs="Arial"/>
          <w:sz w:val="24"/>
          <w:szCs w:val="24"/>
        </w:rPr>
        <w:t xml:space="preserve">: Lessons from Ozalla Community, Edo state, Nigeria. </w:t>
      </w:r>
      <w:r w:rsidRPr="00E66CE4">
        <w:rPr>
          <w:rFonts w:ascii="Arial" w:hAnsi="Arial" w:cs="Arial"/>
          <w:i/>
          <w:sz w:val="24"/>
          <w:szCs w:val="24"/>
        </w:rPr>
        <w:t>Gender and Behaviour Journal</w:t>
      </w:r>
      <w:r>
        <w:rPr>
          <w:rFonts w:ascii="Arial" w:hAnsi="Arial" w:cs="Arial"/>
          <w:sz w:val="24"/>
          <w:szCs w:val="24"/>
        </w:rPr>
        <w:t>, 8 (1), 2603-2617.</w:t>
      </w:r>
    </w:p>
    <w:p w:rsidR="00A267CD" w:rsidRDefault="00A267CD" w:rsidP="00A267CD">
      <w:pPr>
        <w:spacing w:line="360" w:lineRule="auto"/>
        <w:rPr>
          <w:rFonts w:ascii="Arial" w:hAnsi="Arial" w:cs="Arial"/>
          <w:sz w:val="24"/>
          <w:szCs w:val="24"/>
        </w:rPr>
      </w:pPr>
      <w:r>
        <w:rPr>
          <w:rFonts w:ascii="Arial" w:hAnsi="Arial" w:cs="Arial"/>
          <w:sz w:val="24"/>
          <w:szCs w:val="24"/>
        </w:rPr>
        <w:t xml:space="preserve">Kawulich, B.B. 2005. </w:t>
      </w:r>
      <w:r w:rsidRPr="00E01419">
        <w:rPr>
          <w:rFonts w:ascii="Arial" w:hAnsi="Arial" w:cs="Arial"/>
          <w:i/>
          <w:sz w:val="24"/>
          <w:szCs w:val="24"/>
        </w:rPr>
        <w:t>Participant observation as a data collection method.</w:t>
      </w:r>
      <w:r>
        <w:rPr>
          <w:rFonts w:ascii="Arial" w:hAnsi="Arial" w:cs="Arial"/>
          <w:sz w:val="24"/>
          <w:szCs w:val="24"/>
        </w:rPr>
        <w:t xml:space="preserve"> Forum Qualitative Sozialforschung / Forum: Qualitative Social Research, 6 (2) 43-54. [Online] Available from: http://nbn-resolving.de/nurn:nbn:de:0114-fus0502430 [Accessed: 5</w:t>
      </w:r>
      <w:r w:rsidRPr="00E01419">
        <w:rPr>
          <w:rFonts w:ascii="Arial" w:hAnsi="Arial" w:cs="Arial"/>
          <w:sz w:val="24"/>
          <w:szCs w:val="24"/>
          <w:vertAlign w:val="superscript"/>
        </w:rPr>
        <w:t>th</w:t>
      </w:r>
      <w:r>
        <w:rPr>
          <w:rFonts w:ascii="Arial" w:hAnsi="Arial" w:cs="Arial"/>
          <w:sz w:val="24"/>
          <w:szCs w:val="24"/>
        </w:rPr>
        <w:t xml:space="preserve"> May 2012].</w:t>
      </w:r>
    </w:p>
    <w:p w:rsidR="00A267CD" w:rsidRDefault="00A267CD" w:rsidP="00A267CD">
      <w:pPr>
        <w:spacing w:line="360" w:lineRule="auto"/>
        <w:rPr>
          <w:rFonts w:ascii="Arial" w:hAnsi="Arial" w:cs="Arial"/>
          <w:sz w:val="24"/>
          <w:szCs w:val="24"/>
        </w:rPr>
      </w:pPr>
      <w:r>
        <w:rPr>
          <w:rFonts w:ascii="Arial" w:hAnsi="Arial" w:cs="Arial"/>
          <w:sz w:val="24"/>
          <w:szCs w:val="24"/>
        </w:rPr>
        <w:lastRenderedPageBreak/>
        <w:t xml:space="preserve">Klein, C.&amp; Date, M. 2010. Land preparation. Online [Available]: </w:t>
      </w:r>
      <w:hyperlink r:id="rId23" w:history="1">
        <w:r w:rsidRPr="001D55E6">
          <w:rPr>
            <w:rStyle w:val="Hyperlink"/>
            <w:rFonts w:ascii="Arial" w:hAnsi="Arial" w:cs="Arial"/>
            <w:sz w:val="24"/>
            <w:szCs w:val="24"/>
          </w:rPr>
          <w:t>http://www.bfsu.edu.cn/landpreparation/2345%.html</w:t>
        </w:r>
      </w:hyperlink>
      <w:r>
        <w:rPr>
          <w:rFonts w:ascii="Arial" w:hAnsi="Arial" w:cs="Arial"/>
          <w:sz w:val="24"/>
          <w:szCs w:val="24"/>
        </w:rPr>
        <w:t xml:space="preserve">. Retrieved 1 August 2012. </w:t>
      </w:r>
    </w:p>
    <w:p w:rsidR="00A267CD" w:rsidRPr="001B40F4" w:rsidRDefault="00A267CD" w:rsidP="00A267CD">
      <w:pPr>
        <w:spacing w:line="360" w:lineRule="auto"/>
        <w:rPr>
          <w:rFonts w:ascii="Arial" w:hAnsi="Arial" w:cs="Arial"/>
          <w:sz w:val="24"/>
          <w:szCs w:val="24"/>
        </w:rPr>
      </w:pPr>
      <w:r>
        <w:rPr>
          <w:rFonts w:ascii="Arial" w:hAnsi="Arial" w:cs="Arial"/>
          <w:sz w:val="24"/>
          <w:szCs w:val="24"/>
        </w:rPr>
        <w:t xml:space="preserve">Kongolo, M. and Bamgose, O.O. 2002. Participation of rural women development: A case study Tsheseng, Thintwa, and Mokhalaneng villages, South Africa. Journal of International Women’s Studies Vol. 4 (1) pp 71-92. Avalable from: </w:t>
      </w:r>
      <w:hyperlink r:id="rId24" w:history="1">
        <w:r w:rsidRPr="001B40F4">
          <w:rPr>
            <w:rStyle w:val="Hyperlink"/>
            <w:rFonts w:ascii="Arial" w:hAnsi="Arial" w:cs="Arial"/>
            <w:sz w:val="24"/>
            <w:szCs w:val="24"/>
          </w:rPr>
          <w:t>www.bridgew.edu/soas/jiws/fall02/ruralwomen.pdf</w:t>
        </w:r>
      </w:hyperlink>
      <w:r w:rsidRPr="001B40F4">
        <w:rPr>
          <w:rFonts w:ascii="Arial" w:hAnsi="Arial" w:cs="Arial"/>
          <w:sz w:val="24"/>
          <w:szCs w:val="24"/>
        </w:rPr>
        <w:t xml:space="preserve"> </w:t>
      </w:r>
      <w:r>
        <w:rPr>
          <w:rFonts w:ascii="Arial" w:hAnsi="Arial" w:cs="Arial"/>
          <w:sz w:val="24"/>
          <w:szCs w:val="24"/>
        </w:rPr>
        <w:t>[Accessed: 20 June 2011]</w:t>
      </w:r>
    </w:p>
    <w:p w:rsidR="00A267CD" w:rsidRDefault="00A267CD" w:rsidP="00A267CD">
      <w:pPr>
        <w:spacing w:line="360" w:lineRule="auto"/>
        <w:rPr>
          <w:rFonts w:ascii="Arial" w:hAnsi="Arial" w:cs="Arial"/>
          <w:sz w:val="24"/>
          <w:szCs w:val="24"/>
        </w:rPr>
      </w:pPr>
      <w:r>
        <w:rPr>
          <w:rFonts w:ascii="Arial" w:hAnsi="Arial" w:cs="Arial"/>
          <w:sz w:val="24"/>
          <w:szCs w:val="24"/>
        </w:rPr>
        <w:t xml:space="preserve">Kottak, C.P. 2002. </w:t>
      </w:r>
      <w:r w:rsidRPr="001B40F4">
        <w:rPr>
          <w:rFonts w:ascii="Arial" w:hAnsi="Arial" w:cs="Arial"/>
          <w:i/>
          <w:sz w:val="24"/>
          <w:szCs w:val="24"/>
        </w:rPr>
        <w:t>An</w:t>
      </w:r>
      <w:r>
        <w:rPr>
          <w:rFonts w:ascii="Arial" w:hAnsi="Arial" w:cs="Arial"/>
          <w:i/>
          <w:sz w:val="24"/>
          <w:szCs w:val="24"/>
        </w:rPr>
        <w:t>thropology: The Exploration of human d</w:t>
      </w:r>
      <w:r w:rsidRPr="001B40F4">
        <w:rPr>
          <w:rFonts w:ascii="Arial" w:hAnsi="Arial" w:cs="Arial"/>
          <w:i/>
          <w:sz w:val="24"/>
          <w:szCs w:val="24"/>
        </w:rPr>
        <w:t xml:space="preserve">iversity. </w:t>
      </w:r>
      <w:r w:rsidRPr="006535C8">
        <w:rPr>
          <w:rFonts w:ascii="Arial" w:hAnsi="Arial" w:cs="Arial"/>
          <w:sz w:val="24"/>
          <w:szCs w:val="24"/>
        </w:rPr>
        <w:t>12</w:t>
      </w:r>
      <w:r w:rsidRPr="006535C8">
        <w:rPr>
          <w:rFonts w:ascii="Arial" w:hAnsi="Arial" w:cs="Arial"/>
          <w:sz w:val="24"/>
          <w:szCs w:val="24"/>
          <w:vertAlign w:val="superscript"/>
        </w:rPr>
        <w:t>th</w:t>
      </w:r>
      <w:r>
        <w:rPr>
          <w:rFonts w:ascii="Arial" w:hAnsi="Arial" w:cs="Arial"/>
          <w:sz w:val="24"/>
          <w:szCs w:val="24"/>
        </w:rPr>
        <w:t xml:space="preserve"> e</w:t>
      </w:r>
      <w:r w:rsidRPr="006535C8">
        <w:rPr>
          <w:rFonts w:ascii="Arial" w:hAnsi="Arial" w:cs="Arial"/>
          <w:sz w:val="24"/>
          <w:szCs w:val="24"/>
        </w:rPr>
        <w:t>d</w:t>
      </w:r>
      <w:r w:rsidRPr="001B40F4">
        <w:rPr>
          <w:rFonts w:ascii="Arial" w:hAnsi="Arial" w:cs="Arial"/>
          <w:i/>
          <w:sz w:val="24"/>
          <w:szCs w:val="24"/>
        </w:rPr>
        <w:t>.</w:t>
      </w:r>
      <w:r>
        <w:rPr>
          <w:rFonts w:ascii="Arial" w:hAnsi="Arial" w:cs="Arial"/>
          <w:sz w:val="24"/>
          <w:szCs w:val="24"/>
        </w:rPr>
        <w:t xml:space="preserve"> New York: McGraw-Hill.</w:t>
      </w:r>
    </w:p>
    <w:p w:rsidR="00A267CD" w:rsidRDefault="00A267CD" w:rsidP="00A267CD">
      <w:pPr>
        <w:spacing w:line="360" w:lineRule="auto"/>
        <w:rPr>
          <w:rFonts w:ascii="Arial" w:hAnsi="Arial" w:cs="Arial"/>
          <w:sz w:val="24"/>
          <w:szCs w:val="24"/>
        </w:rPr>
      </w:pPr>
      <w:r>
        <w:rPr>
          <w:rFonts w:ascii="Arial" w:hAnsi="Arial" w:cs="Arial"/>
          <w:sz w:val="24"/>
          <w:szCs w:val="24"/>
        </w:rPr>
        <w:t xml:space="preserve">Kottak, C.P. 2008. </w:t>
      </w:r>
      <w:r w:rsidRPr="00234339">
        <w:rPr>
          <w:rFonts w:ascii="Arial" w:hAnsi="Arial" w:cs="Arial"/>
          <w:i/>
          <w:sz w:val="24"/>
          <w:szCs w:val="24"/>
        </w:rPr>
        <w:t>An</w:t>
      </w:r>
      <w:r>
        <w:rPr>
          <w:rFonts w:ascii="Arial" w:hAnsi="Arial" w:cs="Arial"/>
          <w:i/>
          <w:sz w:val="24"/>
          <w:szCs w:val="24"/>
        </w:rPr>
        <w:t>thropology: The Exploration of human d</w:t>
      </w:r>
      <w:r w:rsidRPr="00234339">
        <w:rPr>
          <w:rFonts w:ascii="Arial" w:hAnsi="Arial" w:cs="Arial"/>
          <w:i/>
          <w:sz w:val="24"/>
          <w:szCs w:val="24"/>
        </w:rPr>
        <w:t>iversity</w:t>
      </w:r>
      <w:r>
        <w:rPr>
          <w:rFonts w:ascii="Arial" w:hAnsi="Arial" w:cs="Arial"/>
          <w:sz w:val="24"/>
          <w:szCs w:val="24"/>
        </w:rPr>
        <w:t>. New York: McGraw-Hill.</w:t>
      </w:r>
    </w:p>
    <w:p w:rsidR="00A267CD" w:rsidRDefault="00A267CD" w:rsidP="00A267CD">
      <w:pPr>
        <w:spacing w:line="360" w:lineRule="auto"/>
        <w:rPr>
          <w:rFonts w:ascii="Arial" w:hAnsi="Arial" w:cs="Arial"/>
          <w:sz w:val="24"/>
          <w:szCs w:val="24"/>
        </w:rPr>
      </w:pPr>
      <w:r>
        <w:rPr>
          <w:rFonts w:ascii="Arial" w:hAnsi="Arial" w:cs="Arial"/>
          <w:sz w:val="24"/>
          <w:szCs w:val="24"/>
        </w:rPr>
        <w:t xml:space="preserve">Kudi, T.M., Bolaji, M., Akinola, M.O. &amp; Nasa’l, D.H. 2011. </w:t>
      </w:r>
      <w:r w:rsidRPr="006535C8">
        <w:rPr>
          <w:rFonts w:ascii="Arial" w:hAnsi="Arial" w:cs="Arial"/>
          <w:sz w:val="24"/>
          <w:szCs w:val="24"/>
        </w:rPr>
        <w:t>Analysis of adoption of improved maize varieties among farmers in Krara State</w:t>
      </w:r>
      <w:r>
        <w:rPr>
          <w:rFonts w:ascii="Arial" w:hAnsi="Arial" w:cs="Arial"/>
          <w:sz w:val="24"/>
          <w:szCs w:val="24"/>
        </w:rPr>
        <w:t xml:space="preserve">, Nigeria, International </w:t>
      </w:r>
      <w:r w:rsidRPr="006535C8">
        <w:rPr>
          <w:rFonts w:ascii="Arial" w:hAnsi="Arial" w:cs="Arial"/>
          <w:i/>
          <w:sz w:val="24"/>
          <w:szCs w:val="24"/>
        </w:rPr>
        <w:t>Journal of Peace and Developmental Studies</w:t>
      </w:r>
      <w:r>
        <w:rPr>
          <w:rFonts w:ascii="Arial" w:hAnsi="Arial" w:cs="Arial"/>
          <w:sz w:val="24"/>
          <w:szCs w:val="24"/>
        </w:rPr>
        <w:t>, 1(3), 8-12.</w:t>
      </w:r>
    </w:p>
    <w:p w:rsidR="00A267CD" w:rsidRDefault="00A267CD" w:rsidP="00A267CD">
      <w:pPr>
        <w:spacing w:line="360" w:lineRule="auto"/>
        <w:rPr>
          <w:rFonts w:ascii="Arial" w:hAnsi="Arial" w:cs="Arial"/>
          <w:sz w:val="24"/>
          <w:szCs w:val="24"/>
        </w:rPr>
      </w:pPr>
      <w:r>
        <w:rPr>
          <w:rFonts w:ascii="Arial" w:hAnsi="Arial" w:cs="Arial"/>
          <w:sz w:val="24"/>
          <w:szCs w:val="24"/>
        </w:rPr>
        <w:t>Kumar, R. 2011</w:t>
      </w:r>
      <w:r w:rsidRPr="00123077">
        <w:rPr>
          <w:rFonts w:ascii="Arial" w:hAnsi="Arial" w:cs="Arial"/>
          <w:i/>
          <w:sz w:val="24"/>
          <w:szCs w:val="24"/>
        </w:rPr>
        <w:t>. Research methodology: A step-by-step for beginners</w:t>
      </w:r>
      <w:r>
        <w:rPr>
          <w:rFonts w:ascii="Arial" w:hAnsi="Arial" w:cs="Arial"/>
          <w:i/>
          <w:sz w:val="24"/>
          <w:szCs w:val="24"/>
        </w:rPr>
        <w:t>.</w:t>
      </w:r>
      <w:r w:rsidRPr="00123077">
        <w:rPr>
          <w:rFonts w:ascii="Arial" w:hAnsi="Arial" w:cs="Arial"/>
          <w:i/>
          <w:sz w:val="24"/>
          <w:szCs w:val="24"/>
        </w:rPr>
        <w:t xml:space="preserve"> 3</w:t>
      </w:r>
      <w:r w:rsidRPr="00123077">
        <w:rPr>
          <w:rFonts w:ascii="Arial" w:hAnsi="Arial" w:cs="Arial"/>
          <w:i/>
          <w:sz w:val="24"/>
          <w:szCs w:val="24"/>
          <w:vertAlign w:val="superscript"/>
        </w:rPr>
        <w:t>rd</w:t>
      </w:r>
      <w:r>
        <w:rPr>
          <w:rFonts w:ascii="Arial" w:hAnsi="Arial" w:cs="Arial"/>
          <w:i/>
          <w:sz w:val="24"/>
          <w:szCs w:val="24"/>
        </w:rPr>
        <w:t xml:space="preserve"> e</w:t>
      </w:r>
      <w:r w:rsidRPr="00123077">
        <w:rPr>
          <w:rFonts w:ascii="Arial" w:hAnsi="Arial" w:cs="Arial"/>
          <w:i/>
          <w:sz w:val="24"/>
          <w:szCs w:val="24"/>
        </w:rPr>
        <w:t>d</w:t>
      </w:r>
      <w:r>
        <w:rPr>
          <w:rFonts w:ascii="Arial" w:hAnsi="Arial" w:cs="Arial"/>
          <w:sz w:val="24"/>
          <w:szCs w:val="24"/>
        </w:rPr>
        <w:t>. Washington DC: Sage Publications.</w:t>
      </w:r>
    </w:p>
    <w:p w:rsidR="00A267CD" w:rsidRPr="004016B4" w:rsidRDefault="00A267CD" w:rsidP="00A267CD">
      <w:pPr>
        <w:spacing w:line="360" w:lineRule="auto"/>
        <w:rPr>
          <w:rFonts w:ascii="Arial" w:hAnsi="Arial" w:cs="Arial"/>
          <w:sz w:val="24"/>
          <w:szCs w:val="24"/>
        </w:rPr>
      </w:pPr>
      <w:r>
        <w:rPr>
          <w:rFonts w:ascii="Arial" w:hAnsi="Arial" w:cs="Arial"/>
          <w:sz w:val="24"/>
          <w:szCs w:val="24"/>
        </w:rPr>
        <w:t xml:space="preserve">Lastarria-Cornhiel, S. 2008. </w:t>
      </w:r>
      <w:r w:rsidRPr="002E3355">
        <w:rPr>
          <w:rFonts w:ascii="Arial" w:hAnsi="Arial" w:cs="Arial"/>
          <w:i/>
          <w:sz w:val="24"/>
          <w:szCs w:val="24"/>
        </w:rPr>
        <w:t>Feminization of agriculture: Trends and driving forces</w:t>
      </w:r>
      <w:r>
        <w:rPr>
          <w:rFonts w:ascii="Arial" w:hAnsi="Arial" w:cs="Arial"/>
          <w:sz w:val="24"/>
          <w:szCs w:val="24"/>
        </w:rPr>
        <w:t>. Latin America: University of Wisconsin-Madison</w:t>
      </w:r>
    </w:p>
    <w:p w:rsidR="00A267CD" w:rsidRDefault="00A267CD" w:rsidP="00A267CD">
      <w:pPr>
        <w:spacing w:line="360" w:lineRule="auto"/>
        <w:rPr>
          <w:rFonts w:ascii="Arial" w:hAnsi="Arial" w:cs="Arial"/>
          <w:sz w:val="24"/>
          <w:szCs w:val="24"/>
        </w:rPr>
      </w:pPr>
      <w:r w:rsidRPr="00DD167F">
        <w:rPr>
          <w:rFonts w:ascii="Arial" w:hAnsi="Arial" w:cs="Arial"/>
          <w:sz w:val="24"/>
          <w:szCs w:val="24"/>
        </w:rPr>
        <w:t xml:space="preserve">Lehman, K.F. 2008. </w:t>
      </w:r>
      <w:r w:rsidRPr="0083147C">
        <w:rPr>
          <w:rFonts w:ascii="Arial" w:hAnsi="Arial" w:cs="Arial"/>
          <w:i/>
          <w:sz w:val="24"/>
          <w:szCs w:val="24"/>
        </w:rPr>
        <w:t xml:space="preserve">Museums </w:t>
      </w:r>
      <w:r>
        <w:rPr>
          <w:rFonts w:ascii="Arial" w:hAnsi="Arial" w:cs="Arial"/>
          <w:i/>
          <w:sz w:val="24"/>
          <w:szCs w:val="24"/>
        </w:rPr>
        <w:t>and m</w:t>
      </w:r>
      <w:r w:rsidRPr="0083147C">
        <w:rPr>
          <w:rFonts w:ascii="Arial" w:hAnsi="Arial" w:cs="Arial"/>
          <w:i/>
          <w:sz w:val="24"/>
          <w:szCs w:val="24"/>
        </w:rPr>
        <w:t>arketing in an electronic age</w:t>
      </w:r>
      <w:r w:rsidRPr="00DD167F">
        <w:rPr>
          <w:rFonts w:ascii="Arial" w:hAnsi="Arial" w:cs="Arial"/>
          <w:sz w:val="24"/>
          <w:szCs w:val="24"/>
        </w:rPr>
        <w:t>. P</w:t>
      </w:r>
      <w:r>
        <w:rPr>
          <w:rFonts w:ascii="Arial" w:hAnsi="Arial" w:cs="Arial"/>
          <w:sz w:val="24"/>
          <w:szCs w:val="24"/>
        </w:rPr>
        <w:t>hD thesis. University Tasmania.</w:t>
      </w:r>
    </w:p>
    <w:p w:rsidR="00A267CD" w:rsidRDefault="00A267CD" w:rsidP="00A267CD">
      <w:pPr>
        <w:spacing w:line="360" w:lineRule="auto"/>
        <w:rPr>
          <w:rFonts w:ascii="Arial" w:hAnsi="Arial" w:cs="Arial"/>
          <w:sz w:val="24"/>
          <w:szCs w:val="24"/>
        </w:rPr>
      </w:pPr>
      <w:r>
        <w:rPr>
          <w:rFonts w:ascii="Arial" w:hAnsi="Arial" w:cs="Arial"/>
          <w:sz w:val="24"/>
          <w:szCs w:val="24"/>
        </w:rPr>
        <w:t xml:space="preserve">Lincoln, E.&amp; Guba, T. 1999. </w:t>
      </w:r>
      <w:r w:rsidRPr="001D55E6">
        <w:rPr>
          <w:rFonts w:ascii="Arial" w:hAnsi="Arial" w:cs="Arial"/>
          <w:i/>
          <w:sz w:val="24"/>
          <w:szCs w:val="24"/>
        </w:rPr>
        <w:t>Social research</w:t>
      </w:r>
      <w:r>
        <w:rPr>
          <w:rFonts w:ascii="Arial" w:hAnsi="Arial" w:cs="Arial"/>
          <w:sz w:val="24"/>
          <w:szCs w:val="24"/>
        </w:rPr>
        <w:t>. USA: MacMillan.</w:t>
      </w:r>
    </w:p>
    <w:p w:rsidR="00A267CD" w:rsidRDefault="00A267CD" w:rsidP="00A267CD">
      <w:pPr>
        <w:spacing w:line="360" w:lineRule="auto"/>
        <w:rPr>
          <w:rFonts w:ascii="Arial" w:hAnsi="Arial" w:cs="Arial"/>
          <w:sz w:val="24"/>
          <w:szCs w:val="24"/>
        </w:rPr>
      </w:pPr>
      <w:r>
        <w:rPr>
          <w:rFonts w:ascii="Arial" w:hAnsi="Arial" w:cs="Arial"/>
          <w:sz w:val="24"/>
          <w:szCs w:val="24"/>
        </w:rPr>
        <w:t>Maclean,J.1858. A compendium of Kafir laws and customs. Mt Coke.</w:t>
      </w:r>
    </w:p>
    <w:p w:rsidR="00A267CD" w:rsidRPr="004016B4" w:rsidRDefault="00A267CD" w:rsidP="00A267CD">
      <w:pPr>
        <w:spacing w:line="360" w:lineRule="auto"/>
        <w:rPr>
          <w:rFonts w:ascii="Arial" w:hAnsi="Arial" w:cs="Arial"/>
          <w:sz w:val="24"/>
          <w:szCs w:val="24"/>
        </w:rPr>
      </w:pPr>
      <w:r>
        <w:rPr>
          <w:rFonts w:ascii="Arial" w:hAnsi="Arial" w:cs="Arial"/>
          <w:sz w:val="24"/>
          <w:szCs w:val="24"/>
        </w:rPr>
        <w:t xml:space="preserve">Mandikiana, B.W. 2011. </w:t>
      </w:r>
      <w:r w:rsidRPr="002E3355">
        <w:rPr>
          <w:rFonts w:ascii="Arial" w:hAnsi="Arial" w:cs="Arial"/>
          <w:i/>
          <w:sz w:val="24"/>
          <w:szCs w:val="24"/>
        </w:rPr>
        <w:t>The economics of Bt maize yieldgard production: A case of smallholder farmers in the Eastern Cape Province</w:t>
      </w:r>
      <w:r>
        <w:rPr>
          <w:rFonts w:ascii="Arial" w:hAnsi="Arial" w:cs="Arial"/>
          <w:sz w:val="24"/>
          <w:szCs w:val="24"/>
        </w:rPr>
        <w:t>. South Africa, Master’s thesis: University of Fort Hare, Alice.</w:t>
      </w:r>
    </w:p>
    <w:p w:rsidR="00A267CD" w:rsidRDefault="00A267CD" w:rsidP="00A267CD">
      <w:pPr>
        <w:spacing w:line="360" w:lineRule="auto"/>
        <w:rPr>
          <w:rFonts w:ascii="Arial" w:hAnsi="Arial" w:cs="Arial"/>
          <w:sz w:val="24"/>
          <w:szCs w:val="24"/>
        </w:rPr>
      </w:pPr>
      <w:r>
        <w:rPr>
          <w:rFonts w:ascii="Arial" w:hAnsi="Arial" w:cs="Arial"/>
          <w:sz w:val="24"/>
          <w:szCs w:val="24"/>
        </w:rPr>
        <w:t xml:space="preserve">Mapila, C.O., Kirsten, T. &amp; Meyer, D. 2009. </w:t>
      </w:r>
      <w:r w:rsidRPr="009179DC">
        <w:rPr>
          <w:rFonts w:ascii="Arial" w:hAnsi="Arial" w:cs="Arial"/>
          <w:i/>
          <w:sz w:val="24"/>
          <w:szCs w:val="24"/>
        </w:rPr>
        <w:t>Rural agriculture and improved livelihoods</w:t>
      </w:r>
      <w:r>
        <w:rPr>
          <w:rFonts w:ascii="Arial" w:hAnsi="Arial" w:cs="Arial"/>
          <w:sz w:val="24"/>
          <w:szCs w:val="24"/>
        </w:rPr>
        <w:t xml:space="preserve">. Online. [Available]: </w:t>
      </w:r>
      <w:hyperlink r:id="rId25" w:history="1">
        <w:r w:rsidRPr="009179DC">
          <w:rPr>
            <w:rStyle w:val="Hyperlink"/>
            <w:rFonts w:ascii="Arial" w:hAnsi="Arial" w:cs="Arial"/>
            <w:sz w:val="24"/>
            <w:szCs w:val="24"/>
          </w:rPr>
          <w:t>http://sky.fit.qut.edu.au/~bruce/inflit/theses.php</w:t>
        </w:r>
      </w:hyperlink>
      <w:r w:rsidRPr="009179DC">
        <w:rPr>
          <w:rFonts w:ascii="Arial" w:hAnsi="Arial" w:cs="Arial"/>
          <w:sz w:val="24"/>
          <w:szCs w:val="24"/>
        </w:rPr>
        <w:t xml:space="preserve">. </w:t>
      </w:r>
      <w:r>
        <w:rPr>
          <w:rFonts w:ascii="Arial" w:hAnsi="Arial" w:cs="Arial"/>
          <w:sz w:val="24"/>
          <w:szCs w:val="24"/>
        </w:rPr>
        <w:t>Retrieved 24 October 2012.</w:t>
      </w:r>
    </w:p>
    <w:p w:rsidR="00A267CD" w:rsidRDefault="00A267CD" w:rsidP="00A267CD">
      <w:pPr>
        <w:spacing w:line="360" w:lineRule="auto"/>
        <w:rPr>
          <w:rFonts w:ascii="Arial" w:hAnsi="Arial" w:cs="Arial"/>
          <w:sz w:val="24"/>
          <w:szCs w:val="24"/>
        </w:rPr>
      </w:pPr>
      <w:r w:rsidRPr="00DD167F">
        <w:rPr>
          <w:rFonts w:ascii="Arial" w:hAnsi="Arial" w:cs="Arial"/>
          <w:sz w:val="24"/>
          <w:szCs w:val="24"/>
        </w:rPr>
        <w:t>Maree,</w:t>
      </w:r>
      <w:r>
        <w:rPr>
          <w:rFonts w:ascii="Arial" w:hAnsi="Arial" w:cs="Arial"/>
          <w:sz w:val="24"/>
          <w:szCs w:val="24"/>
        </w:rPr>
        <w:t xml:space="preserve"> K. 2007</w:t>
      </w:r>
      <w:r w:rsidRPr="00DD167F">
        <w:rPr>
          <w:rFonts w:ascii="Arial" w:hAnsi="Arial" w:cs="Arial"/>
          <w:sz w:val="24"/>
          <w:szCs w:val="24"/>
        </w:rPr>
        <w:t xml:space="preserve">. </w:t>
      </w:r>
      <w:r w:rsidRPr="0083147C">
        <w:rPr>
          <w:rFonts w:ascii="Arial" w:hAnsi="Arial" w:cs="Arial"/>
          <w:i/>
          <w:sz w:val="24"/>
          <w:szCs w:val="24"/>
        </w:rPr>
        <w:t>First steps in research</w:t>
      </w:r>
      <w:r w:rsidRPr="00DD167F">
        <w:rPr>
          <w:rFonts w:ascii="Arial" w:hAnsi="Arial" w:cs="Arial"/>
          <w:sz w:val="24"/>
          <w:szCs w:val="24"/>
        </w:rPr>
        <w:t xml:space="preserve"> .Pretoria. South Africa: Van Schaik.</w:t>
      </w:r>
    </w:p>
    <w:p w:rsidR="00A267CD" w:rsidRPr="00DD167F" w:rsidRDefault="00A267CD" w:rsidP="00A267CD">
      <w:pPr>
        <w:spacing w:line="360" w:lineRule="auto"/>
        <w:rPr>
          <w:rFonts w:ascii="Arial" w:hAnsi="Arial" w:cs="Arial"/>
          <w:sz w:val="24"/>
          <w:szCs w:val="24"/>
        </w:rPr>
      </w:pPr>
      <w:r>
        <w:rPr>
          <w:rFonts w:ascii="Arial" w:hAnsi="Arial" w:cs="Arial"/>
          <w:sz w:val="24"/>
          <w:szCs w:val="24"/>
        </w:rPr>
        <w:lastRenderedPageBreak/>
        <w:t xml:space="preserve">Mayende, G. 2010. </w:t>
      </w:r>
      <w:r w:rsidRPr="006535C8">
        <w:rPr>
          <w:rFonts w:ascii="Arial" w:hAnsi="Arial" w:cs="Arial"/>
          <w:sz w:val="24"/>
          <w:szCs w:val="24"/>
        </w:rPr>
        <w:t>Transforming labour reserves in South Africa: Asymmetries in the new agrarian policy</w:t>
      </w:r>
      <w:r>
        <w:rPr>
          <w:rFonts w:ascii="Arial" w:hAnsi="Arial" w:cs="Arial"/>
          <w:sz w:val="24"/>
          <w:szCs w:val="24"/>
        </w:rPr>
        <w:t xml:space="preserve">. </w:t>
      </w:r>
      <w:r w:rsidRPr="006535C8">
        <w:rPr>
          <w:rFonts w:ascii="Arial" w:hAnsi="Arial" w:cs="Arial"/>
          <w:i/>
          <w:sz w:val="24"/>
          <w:szCs w:val="24"/>
        </w:rPr>
        <w:t>African Sociological Review</w:t>
      </w:r>
      <w:r>
        <w:rPr>
          <w:rFonts w:ascii="Arial" w:hAnsi="Arial" w:cs="Arial"/>
          <w:sz w:val="24"/>
          <w:szCs w:val="24"/>
        </w:rPr>
        <w:t>. 15 (1), 49-71.</w:t>
      </w:r>
    </w:p>
    <w:p w:rsidR="00A267CD" w:rsidRDefault="00A267CD" w:rsidP="00A267CD">
      <w:pPr>
        <w:spacing w:line="360" w:lineRule="auto"/>
        <w:rPr>
          <w:rFonts w:ascii="Arial" w:hAnsi="Arial" w:cs="Arial"/>
          <w:sz w:val="24"/>
          <w:szCs w:val="24"/>
        </w:rPr>
      </w:pPr>
      <w:r>
        <w:rPr>
          <w:rFonts w:ascii="Arial" w:hAnsi="Arial" w:cs="Arial"/>
          <w:sz w:val="24"/>
          <w:szCs w:val="24"/>
        </w:rPr>
        <w:t xml:space="preserve">Mc Burney, T. 2011. </w:t>
      </w:r>
      <w:r>
        <w:rPr>
          <w:rFonts w:ascii="Arial" w:hAnsi="Arial" w:cs="Arial"/>
          <w:i/>
          <w:sz w:val="24"/>
          <w:szCs w:val="24"/>
        </w:rPr>
        <w:t xml:space="preserve">Population and </w:t>
      </w:r>
      <w:r w:rsidRPr="00A65E93">
        <w:rPr>
          <w:rFonts w:ascii="Arial" w:hAnsi="Arial" w:cs="Arial"/>
          <w:i/>
          <w:sz w:val="24"/>
          <w:szCs w:val="24"/>
        </w:rPr>
        <w:t>sampling</w:t>
      </w:r>
      <w:r>
        <w:rPr>
          <w:rFonts w:ascii="Arial" w:hAnsi="Arial" w:cs="Arial"/>
          <w:i/>
          <w:sz w:val="24"/>
          <w:szCs w:val="24"/>
        </w:rPr>
        <w:t xml:space="preserve">. </w:t>
      </w:r>
      <w:r>
        <w:rPr>
          <w:rFonts w:ascii="Arial" w:hAnsi="Arial" w:cs="Arial"/>
          <w:sz w:val="24"/>
          <w:szCs w:val="24"/>
        </w:rPr>
        <w:t>Online</w:t>
      </w:r>
      <w:r>
        <w:rPr>
          <w:rFonts w:ascii="Arial" w:hAnsi="Arial" w:cs="Arial"/>
          <w:i/>
          <w:sz w:val="24"/>
          <w:szCs w:val="24"/>
        </w:rPr>
        <w:t xml:space="preserve"> </w:t>
      </w:r>
      <w:r>
        <w:rPr>
          <w:rFonts w:ascii="Arial" w:hAnsi="Arial" w:cs="Arial"/>
          <w:sz w:val="24"/>
          <w:szCs w:val="24"/>
        </w:rPr>
        <w:t xml:space="preserve"> [Available]:</w:t>
      </w:r>
    </w:p>
    <w:p w:rsidR="00A267CD" w:rsidRDefault="00A267CD" w:rsidP="00A267CD">
      <w:pPr>
        <w:spacing w:line="360" w:lineRule="auto"/>
        <w:rPr>
          <w:rFonts w:ascii="Arial" w:hAnsi="Arial" w:cs="Arial"/>
          <w:sz w:val="24"/>
          <w:szCs w:val="24"/>
        </w:rPr>
      </w:pPr>
      <w:r>
        <w:rPr>
          <w:rFonts w:ascii="Arial" w:hAnsi="Arial" w:cs="Arial"/>
          <w:sz w:val="24"/>
          <w:szCs w:val="24"/>
        </w:rPr>
        <w:t xml:space="preserve">Masaka, R. 2011. Sustainability of rural farming. Online [Available]: </w:t>
      </w:r>
      <w:hyperlink r:id="rId26" w:history="1">
        <w:r w:rsidRPr="00E00D64">
          <w:rPr>
            <w:rStyle w:val="Hyperlink"/>
            <w:rFonts w:ascii="Arial" w:hAnsi="Arial" w:cs="Arial"/>
            <w:sz w:val="24"/>
            <w:szCs w:val="24"/>
          </w:rPr>
          <w:t>www.edu.com/farmingk/ecsustainability184913.htm</w:t>
        </w:r>
      </w:hyperlink>
      <w:r>
        <w:rPr>
          <w:rFonts w:ascii="Arial" w:hAnsi="Arial" w:cs="Arial"/>
          <w:sz w:val="24"/>
          <w:szCs w:val="24"/>
        </w:rPr>
        <w:t>. Retrieved 23 September 2012.</w:t>
      </w:r>
    </w:p>
    <w:p w:rsidR="00A267CD" w:rsidRPr="00DD167F" w:rsidRDefault="00A267CD" w:rsidP="00A267CD">
      <w:pPr>
        <w:spacing w:line="360" w:lineRule="auto"/>
        <w:rPr>
          <w:rFonts w:ascii="Arial" w:hAnsi="Arial" w:cs="Arial"/>
          <w:sz w:val="24"/>
          <w:szCs w:val="24"/>
        </w:rPr>
      </w:pPr>
      <w:r w:rsidRPr="00DD167F">
        <w:rPr>
          <w:rFonts w:ascii="Arial" w:hAnsi="Arial" w:cs="Arial"/>
          <w:sz w:val="24"/>
          <w:szCs w:val="24"/>
        </w:rPr>
        <w:t>Meer,</w:t>
      </w:r>
      <w:r>
        <w:rPr>
          <w:rFonts w:ascii="Arial" w:hAnsi="Arial" w:cs="Arial"/>
          <w:sz w:val="24"/>
          <w:szCs w:val="24"/>
        </w:rPr>
        <w:t xml:space="preserve"> S. ed.1997</w:t>
      </w:r>
      <w:r w:rsidRPr="00DD167F">
        <w:rPr>
          <w:rFonts w:ascii="Arial" w:hAnsi="Arial" w:cs="Arial"/>
          <w:sz w:val="24"/>
          <w:szCs w:val="24"/>
        </w:rPr>
        <w:t xml:space="preserve">. </w:t>
      </w:r>
      <w:r w:rsidRPr="0083147C">
        <w:rPr>
          <w:rFonts w:ascii="Arial" w:hAnsi="Arial" w:cs="Arial"/>
          <w:i/>
          <w:sz w:val="24"/>
          <w:szCs w:val="24"/>
        </w:rPr>
        <w:t>Women, land and authority</w:t>
      </w:r>
      <w:r w:rsidRPr="00DD167F">
        <w:rPr>
          <w:rFonts w:ascii="Arial" w:hAnsi="Arial" w:cs="Arial"/>
          <w:sz w:val="24"/>
          <w:szCs w:val="24"/>
        </w:rPr>
        <w:t xml:space="preserve">: perspectives from South </w:t>
      </w:r>
      <w:r>
        <w:rPr>
          <w:rFonts w:ascii="Arial" w:hAnsi="Arial" w:cs="Arial"/>
          <w:sz w:val="24"/>
          <w:szCs w:val="24"/>
        </w:rPr>
        <w:t>Africa. Cape Town: David Philip Publishers.</w:t>
      </w:r>
    </w:p>
    <w:p w:rsidR="00A267CD" w:rsidRDefault="00A267CD" w:rsidP="00A267CD">
      <w:pPr>
        <w:spacing w:line="360" w:lineRule="auto"/>
        <w:rPr>
          <w:rFonts w:ascii="Arial" w:hAnsi="Arial" w:cs="Arial"/>
          <w:sz w:val="24"/>
          <w:szCs w:val="24"/>
        </w:rPr>
      </w:pPr>
      <w:r w:rsidRPr="00DD167F">
        <w:rPr>
          <w:rFonts w:ascii="Arial" w:hAnsi="Arial" w:cs="Arial"/>
          <w:sz w:val="24"/>
          <w:szCs w:val="24"/>
        </w:rPr>
        <w:t xml:space="preserve">Mutangadura, G. 2003. </w:t>
      </w:r>
      <w:r w:rsidRPr="0083147C">
        <w:rPr>
          <w:rFonts w:ascii="Arial" w:hAnsi="Arial" w:cs="Arial"/>
          <w:i/>
          <w:sz w:val="24"/>
          <w:szCs w:val="24"/>
        </w:rPr>
        <w:t>Land tenure systems and sustainable development</w:t>
      </w:r>
      <w:r w:rsidRPr="00DD167F">
        <w:rPr>
          <w:rFonts w:ascii="Arial" w:hAnsi="Arial" w:cs="Arial"/>
          <w:sz w:val="24"/>
          <w:szCs w:val="24"/>
        </w:rPr>
        <w:t xml:space="preserve"> </w:t>
      </w:r>
      <w:r w:rsidRPr="0083147C">
        <w:rPr>
          <w:rFonts w:ascii="Arial" w:hAnsi="Arial" w:cs="Arial"/>
          <w:i/>
          <w:sz w:val="24"/>
          <w:szCs w:val="24"/>
        </w:rPr>
        <w:t>Southern Africa</w:t>
      </w:r>
      <w:r w:rsidRPr="00DD167F">
        <w:rPr>
          <w:rFonts w:ascii="Arial" w:hAnsi="Arial" w:cs="Arial"/>
          <w:sz w:val="24"/>
          <w:szCs w:val="24"/>
        </w:rPr>
        <w:t xml:space="preserve">. Lusaka, Zambia: United Nations Economic Commission   for Africa office for Southern Africa. (Online) Available from: </w:t>
      </w:r>
      <w:hyperlink w:history="1">
        <w:r w:rsidRPr="00245A0B">
          <w:rPr>
            <w:rStyle w:val="Hyperlink"/>
            <w:rFonts w:ascii="Arial" w:hAnsi="Arial" w:cs="Arial"/>
            <w:sz w:val="24"/>
            <w:szCs w:val="24"/>
          </w:rPr>
          <w:t>www.sarpn.org&gt;Regional</w:t>
        </w:r>
      </w:hyperlink>
      <w:r w:rsidRPr="00DD167F">
        <w:rPr>
          <w:rFonts w:ascii="Arial" w:hAnsi="Arial" w:cs="Arial"/>
          <w:sz w:val="24"/>
          <w:szCs w:val="24"/>
        </w:rPr>
        <w:t xml:space="preserve"> themes &gt; and </w:t>
      </w:r>
      <w:r>
        <w:rPr>
          <w:rFonts w:ascii="Arial" w:hAnsi="Arial" w:cs="Arial"/>
          <w:sz w:val="24"/>
          <w:szCs w:val="24"/>
        </w:rPr>
        <w:t>[Accessed: 24 July 2015].</w:t>
      </w:r>
    </w:p>
    <w:p w:rsidR="00A267CD" w:rsidRDefault="00A267CD" w:rsidP="00A267CD">
      <w:pPr>
        <w:spacing w:line="360" w:lineRule="auto"/>
        <w:rPr>
          <w:rFonts w:ascii="Arial" w:hAnsi="Arial" w:cs="Arial"/>
          <w:sz w:val="24"/>
          <w:szCs w:val="24"/>
        </w:rPr>
      </w:pPr>
      <w:r>
        <w:rPr>
          <w:rFonts w:ascii="Arial" w:hAnsi="Arial" w:cs="Arial"/>
          <w:sz w:val="24"/>
          <w:szCs w:val="24"/>
        </w:rPr>
        <w:t xml:space="preserve">Newmann, M.L. 2009. </w:t>
      </w:r>
      <w:r>
        <w:rPr>
          <w:rFonts w:ascii="Arial" w:hAnsi="Arial" w:cs="Arial"/>
          <w:i/>
          <w:sz w:val="24"/>
          <w:szCs w:val="24"/>
        </w:rPr>
        <w:t>Concepts in Social Research.</w:t>
      </w:r>
      <w:r>
        <w:rPr>
          <w:rFonts w:ascii="Arial" w:hAnsi="Arial" w:cs="Arial"/>
          <w:sz w:val="24"/>
          <w:szCs w:val="24"/>
        </w:rPr>
        <w:t xml:space="preserve"> London: Aslib.</w:t>
      </w:r>
    </w:p>
    <w:p w:rsidR="00A267CD" w:rsidRDefault="00A267CD" w:rsidP="00A267CD">
      <w:pPr>
        <w:spacing w:line="360" w:lineRule="auto"/>
        <w:rPr>
          <w:rFonts w:ascii="Arial" w:hAnsi="Arial" w:cs="Arial"/>
          <w:sz w:val="24"/>
          <w:szCs w:val="24"/>
        </w:rPr>
      </w:pPr>
      <w:r>
        <w:rPr>
          <w:rFonts w:ascii="Arial" w:hAnsi="Arial" w:cs="Arial"/>
          <w:sz w:val="24"/>
          <w:szCs w:val="24"/>
        </w:rPr>
        <w:t xml:space="preserve">Ngulube, U. &amp; Meyers, H. 2004. </w:t>
      </w:r>
      <w:r>
        <w:rPr>
          <w:rFonts w:ascii="Arial" w:hAnsi="Arial" w:cs="Arial"/>
          <w:i/>
          <w:sz w:val="24"/>
          <w:szCs w:val="24"/>
        </w:rPr>
        <w:t xml:space="preserve">Qualitative research. </w:t>
      </w:r>
      <w:r>
        <w:rPr>
          <w:rFonts w:ascii="Arial" w:hAnsi="Arial" w:cs="Arial"/>
          <w:sz w:val="24"/>
          <w:szCs w:val="24"/>
        </w:rPr>
        <w:t>Online[available]:</w:t>
      </w:r>
    </w:p>
    <w:p w:rsidR="00A267CD" w:rsidRPr="002C6F33" w:rsidRDefault="00A267CD" w:rsidP="00A267CD">
      <w:pPr>
        <w:spacing w:line="360" w:lineRule="auto"/>
        <w:rPr>
          <w:rFonts w:ascii="Arial" w:hAnsi="Arial" w:cs="Arial"/>
          <w:sz w:val="24"/>
          <w:szCs w:val="24"/>
        </w:rPr>
      </w:pPr>
      <w:r w:rsidRPr="00DD167F">
        <w:rPr>
          <w:rFonts w:ascii="Arial" w:hAnsi="Arial" w:cs="Arial"/>
          <w:sz w:val="24"/>
          <w:szCs w:val="24"/>
        </w:rPr>
        <w:t>Ntsebenza, L</w:t>
      </w:r>
      <w:r>
        <w:rPr>
          <w:rFonts w:ascii="Arial" w:hAnsi="Arial" w:cs="Arial"/>
          <w:sz w:val="24"/>
          <w:szCs w:val="24"/>
        </w:rPr>
        <w:t>. &amp;</w:t>
      </w:r>
      <w:r w:rsidRPr="00DD167F">
        <w:rPr>
          <w:rFonts w:ascii="Arial" w:hAnsi="Arial" w:cs="Arial"/>
          <w:sz w:val="24"/>
          <w:szCs w:val="24"/>
        </w:rPr>
        <w:t xml:space="preserve"> Hall, L. 2007. </w:t>
      </w:r>
      <w:r w:rsidRPr="0083147C">
        <w:rPr>
          <w:rFonts w:ascii="Arial" w:hAnsi="Arial" w:cs="Arial"/>
          <w:i/>
          <w:sz w:val="24"/>
          <w:szCs w:val="24"/>
        </w:rPr>
        <w:t>The land question in South Africa</w:t>
      </w:r>
      <w:r w:rsidRPr="00DD167F">
        <w:rPr>
          <w:rFonts w:ascii="Arial" w:hAnsi="Arial" w:cs="Arial"/>
          <w:sz w:val="24"/>
          <w:szCs w:val="24"/>
        </w:rPr>
        <w:t>. Cape Town: HSRC Press</w:t>
      </w:r>
      <w:r>
        <w:rPr>
          <w:rFonts w:ascii="Arial" w:hAnsi="Arial" w:cs="Arial"/>
          <w:sz w:val="24"/>
          <w:szCs w:val="24"/>
        </w:rPr>
        <w:t>.</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Oke, E.A. 1984</w:t>
      </w:r>
      <w:r w:rsidRPr="005D15FF">
        <w:rPr>
          <w:rFonts w:ascii="Arial" w:eastAsia="Calibri" w:hAnsi="Arial" w:cs="Arial"/>
          <w:i/>
          <w:lang w:val="en-ZA"/>
        </w:rPr>
        <w:t>. An Introduction to social anthropology.</w:t>
      </w:r>
      <w:r>
        <w:rPr>
          <w:rFonts w:ascii="Arial" w:eastAsia="Calibri" w:hAnsi="Arial" w:cs="Arial"/>
          <w:lang w:val="en-ZA"/>
        </w:rPr>
        <w:t>London: MacMillan Education LTD.</w:t>
      </w:r>
    </w:p>
    <w:p w:rsidR="00A267CD" w:rsidRDefault="00A267CD" w:rsidP="00A267CD">
      <w:pPr>
        <w:pStyle w:val="NormalWeb"/>
        <w:spacing w:line="360" w:lineRule="auto"/>
        <w:rPr>
          <w:rFonts w:ascii="Arial" w:eastAsia="Calibri" w:hAnsi="Arial" w:cs="Arial"/>
          <w:lang w:val="en-ZA"/>
        </w:rPr>
      </w:pPr>
      <w:r>
        <w:rPr>
          <w:rFonts w:ascii="Arial" w:eastAsia="Calibri" w:hAnsi="Arial" w:cs="Arial"/>
          <w:lang w:val="en-ZA"/>
        </w:rPr>
        <w:t xml:space="preserve">Oke, E.A. 1990. </w:t>
      </w:r>
      <w:r w:rsidRPr="009645AB">
        <w:rPr>
          <w:rFonts w:ascii="Arial" w:eastAsia="Calibri" w:hAnsi="Arial" w:cs="Arial"/>
          <w:i/>
          <w:lang w:val="en-ZA"/>
        </w:rPr>
        <w:t>An Introduction to social ant</w:t>
      </w:r>
      <w:r>
        <w:rPr>
          <w:rFonts w:ascii="Arial" w:eastAsia="Calibri" w:hAnsi="Arial" w:cs="Arial"/>
          <w:i/>
          <w:lang w:val="en-ZA"/>
        </w:rPr>
        <w:t>h</w:t>
      </w:r>
      <w:r w:rsidRPr="009645AB">
        <w:rPr>
          <w:rFonts w:ascii="Arial" w:eastAsia="Calibri" w:hAnsi="Arial" w:cs="Arial"/>
          <w:i/>
          <w:lang w:val="en-ZA"/>
        </w:rPr>
        <w:t>ropology</w:t>
      </w:r>
      <w:r>
        <w:rPr>
          <w:rFonts w:ascii="Arial" w:eastAsia="Calibri" w:hAnsi="Arial" w:cs="Arial"/>
          <w:lang w:val="en-ZA"/>
        </w:rPr>
        <w:t>. London: MacMillan Education LTD.</w:t>
      </w:r>
    </w:p>
    <w:p w:rsidR="00A267CD" w:rsidRDefault="00A267CD" w:rsidP="00A267CD">
      <w:pPr>
        <w:spacing w:line="360" w:lineRule="auto"/>
        <w:rPr>
          <w:rFonts w:ascii="Arial" w:hAnsi="Arial" w:cs="Arial"/>
          <w:sz w:val="24"/>
          <w:szCs w:val="24"/>
        </w:rPr>
      </w:pPr>
      <w:r>
        <w:rPr>
          <w:rFonts w:ascii="Arial" w:hAnsi="Arial" w:cs="Arial"/>
          <w:sz w:val="24"/>
          <w:szCs w:val="24"/>
        </w:rPr>
        <w:t xml:space="preserve">Peters, D. 2009. </w:t>
      </w:r>
      <w:r>
        <w:rPr>
          <w:rFonts w:ascii="Arial" w:hAnsi="Arial" w:cs="Arial"/>
          <w:i/>
          <w:sz w:val="24"/>
          <w:szCs w:val="24"/>
        </w:rPr>
        <w:t xml:space="preserve">Qualitative research design. </w:t>
      </w:r>
      <w:r>
        <w:rPr>
          <w:rFonts w:ascii="Arial" w:hAnsi="Arial" w:cs="Arial"/>
          <w:sz w:val="24"/>
          <w:szCs w:val="24"/>
        </w:rPr>
        <w:t xml:space="preserve">Online [Available]: </w:t>
      </w:r>
      <w:hyperlink r:id="rId27" w:history="1">
        <w:r w:rsidRPr="00245A0B">
          <w:rPr>
            <w:rStyle w:val="Hyperlink"/>
            <w:rFonts w:ascii="Arial" w:hAnsi="Arial" w:cs="Arial"/>
            <w:sz w:val="24"/>
            <w:szCs w:val="24"/>
          </w:rPr>
          <w:t>http://www.afesis.org./local/research/articles/ds%</w:t>
        </w:r>
      </w:hyperlink>
      <w:r w:rsidRPr="00245A0B">
        <w:rPr>
          <w:rFonts w:ascii="Arial" w:hAnsi="Arial" w:cs="Arial"/>
          <w:sz w:val="24"/>
          <w:szCs w:val="24"/>
        </w:rPr>
        <w:t xml:space="preserve">. </w:t>
      </w:r>
      <w:r>
        <w:rPr>
          <w:rFonts w:ascii="Arial" w:hAnsi="Arial" w:cs="Arial"/>
          <w:sz w:val="24"/>
          <w:szCs w:val="24"/>
        </w:rPr>
        <w:t>Retrieved 12 September 2012</w:t>
      </w:r>
    </w:p>
    <w:p w:rsidR="00A267CD" w:rsidRDefault="00A267CD" w:rsidP="00A267CD">
      <w:pPr>
        <w:spacing w:line="360" w:lineRule="auto"/>
        <w:rPr>
          <w:rFonts w:ascii="Arial" w:hAnsi="Arial" w:cs="Arial"/>
          <w:sz w:val="24"/>
          <w:szCs w:val="24"/>
        </w:rPr>
      </w:pPr>
      <w:r>
        <w:rPr>
          <w:rFonts w:ascii="Arial" w:hAnsi="Arial" w:cs="Arial"/>
          <w:sz w:val="24"/>
          <w:szCs w:val="24"/>
        </w:rPr>
        <w:t xml:space="preserve">Powell, R.R. 1997. </w:t>
      </w:r>
      <w:r w:rsidRPr="00A077D6">
        <w:rPr>
          <w:rFonts w:ascii="Arial" w:hAnsi="Arial" w:cs="Arial"/>
          <w:i/>
          <w:sz w:val="24"/>
          <w:szCs w:val="24"/>
        </w:rPr>
        <w:t>Basic research methods for librarians.</w:t>
      </w:r>
      <w:r>
        <w:rPr>
          <w:rFonts w:ascii="Arial" w:hAnsi="Arial" w:cs="Arial"/>
          <w:sz w:val="24"/>
          <w:szCs w:val="24"/>
        </w:rPr>
        <w:t xml:space="preserve"> Connecticut: Ablex</w:t>
      </w:r>
    </w:p>
    <w:p w:rsidR="00A267CD" w:rsidRDefault="00A267CD" w:rsidP="00A267CD">
      <w:pPr>
        <w:spacing w:line="360" w:lineRule="auto"/>
        <w:rPr>
          <w:rFonts w:ascii="Arial" w:hAnsi="Arial" w:cs="Arial"/>
          <w:sz w:val="24"/>
          <w:szCs w:val="24"/>
        </w:rPr>
      </w:pPr>
      <w:r>
        <w:rPr>
          <w:rFonts w:ascii="Arial" w:hAnsi="Arial" w:cs="Arial"/>
          <w:sz w:val="24"/>
          <w:szCs w:val="24"/>
        </w:rPr>
        <w:t>Punch, K. 2005.</w:t>
      </w:r>
      <w:r w:rsidRPr="002C7253">
        <w:rPr>
          <w:rFonts w:ascii="Arial" w:hAnsi="Arial" w:cs="Arial"/>
          <w:i/>
          <w:sz w:val="24"/>
          <w:szCs w:val="24"/>
        </w:rPr>
        <w:t xml:space="preserve"> Introduction to social research</w:t>
      </w:r>
      <w:r>
        <w:rPr>
          <w:rFonts w:ascii="Arial" w:hAnsi="Arial" w:cs="Arial"/>
          <w:i/>
          <w:sz w:val="24"/>
          <w:szCs w:val="24"/>
        </w:rPr>
        <w:t>: Q</w:t>
      </w:r>
      <w:r w:rsidRPr="002C7253">
        <w:rPr>
          <w:rFonts w:ascii="Arial" w:hAnsi="Arial" w:cs="Arial"/>
          <w:i/>
          <w:sz w:val="24"/>
          <w:szCs w:val="24"/>
        </w:rPr>
        <w:t>uantitative and qualitative</w:t>
      </w:r>
      <w:r>
        <w:rPr>
          <w:rFonts w:ascii="Arial" w:hAnsi="Arial" w:cs="Arial"/>
          <w:sz w:val="24"/>
          <w:szCs w:val="24"/>
        </w:rPr>
        <w:t xml:space="preserve"> </w:t>
      </w:r>
      <w:r w:rsidRPr="000C7260">
        <w:rPr>
          <w:rFonts w:ascii="Arial" w:hAnsi="Arial" w:cs="Arial"/>
          <w:i/>
          <w:sz w:val="24"/>
          <w:szCs w:val="24"/>
        </w:rPr>
        <w:t>approach</w:t>
      </w:r>
      <w:r>
        <w:rPr>
          <w:rFonts w:ascii="Arial" w:hAnsi="Arial" w:cs="Arial"/>
          <w:i/>
          <w:sz w:val="24"/>
          <w:szCs w:val="24"/>
        </w:rPr>
        <w:t>,</w:t>
      </w:r>
      <w:r>
        <w:rPr>
          <w:rFonts w:ascii="Arial" w:hAnsi="Arial" w:cs="Arial"/>
          <w:sz w:val="24"/>
          <w:szCs w:val="24"/>
        </w:rPr>
        <w:t xml:space="preserve"> </w:t>
      </w:r>
      <w:r w:rsidRPr="00DD3ADC">
        <w:rPr>
          <w:rFonts w:ascii="Arial" w:hAnsi="Arial" w:cs="Arial"/>
          <w:sz w:val="24"/>
          <w:szCs w:val="24"/>
        </w:rPr>
        <w:t>2</w:t>
      </w:r>
      <w:r w:rsidRPr="00DD3ADC">
        <w:rPr>
          <w:rFonts w:ascii="Arial" w:hAnsi="Arial" w:cs="Arial"/>
          <w:sz w:val="24"/>
          <w:szCs w:val="24"/>
          <w:vertAlign w:val="superscript"/>
        </w:rPr>
        <w:t>nd</w:t>
      </w:r>
      <w:r>
        <w:rPr>
          <w:rFonts w:ascii="Arial" w:hAnsi="Arial" w:cs="Arial"/>
          <w:sz w:val="24"/>
          <w:szCs w:val="24"/>
        </w:rPr>
        <w:t xml:space="preserve"> ed</w:t>
      </w:r>
      <w:r>
        <w:rPr>
          <w:rFonts w:ascii="Arial" w:hAnsi="Arial" w:cs="Arial"/>
          <w:i/>
          <w:sz w:val="24"/>
          <w:szCs w:val="24"/>
        </w:rPr>
        <w:t xml:space="preserve">. </w:t>
      </w:r>
      <w:r>
        <w:rPr>
          <w:rFonts w:ascii="Arial" w:hAnsi="Arial" w:cs="Arial"/>
          <w:sz w:val="24"/>
          <w:szCs w:val="24"/>
        </w:rPr>
        <w:t>California: Sage Publications.</w:t>
      </w:r>
    </w:p>
    <w:p w:rsidR="00A267CD" w:rsidRPr="000C7260" w:rsidRDefault="00A267CD" w:rsidP="00A267CD">
      <w:pPr>
        <w:spacing w:line="360" w:lineRule="auto"/>
        <w:rPr>
          <w:rFonts w:ascii="Arial" w:hAnsi="Arial" w:cs="Arial"/>
          <w:sz w:val="24"/>
          <w:szCs w:val="24"/>
        </w:rPr>
      </w:pPr>
      <w:r>
        <w:rPr>
          <w:rFonts w:ascii="Arial" w:hAnsi="Arial" w:cs="Arial"/>
          <w:sz w:val="24"/>
          <w:szCs w:val="24"/>
        </w:rPr>
        <w:t xml:space="preserve">Raum, O.F. &amp; De Jager, E.J. 1972. </w:t>
      </w:r>
      <w:r w:rsidRPr="00BC0E5E">
        <w:rPr>
          <w:rFonts w:ascii="Arial" w:hAnsi="Arial" w:cs="Arial"/>
          <w:i/>
          <w:sz w:val="24"/>
          <w:szCs w:val="24"/>
        </w:rPr>
        <w:t>Transition and change in rural community</w:t>
      </w:r>
      <w:r>
        <w:rPr>
          <w:rFonts w:ascii="Arial" w:hAnsi="Arial" w:cs="Arial"/>
          <w:sz w:val="24"/>
          <w:szCs w:val="24"/>
        </w:rPr>
        <w:t>. Alice. University of Fort Hare Press.</w:t>
      </w:r>
    </w:p>
    <w:p w:rsidR="00A267CD" w:rsidRDefault="00A267CD" w:rsidP="00A267CD">
      <w:pPr>
        <w:spacing w:line="360" w:lineRule="auto"/>
        <w:rPr>
          <w:rFonts w:ascii="Arial" w:hAnsi="Arial" w:cs="Arial"/>
          <w:sz w:val="24"/>
          <w:szCs w:val="24"/>
        </w:rPr>
      </w:pPr>
      <w:r>
        <w:rPr>
          <w:rFonts w:ascii="Arial" w:hAnsi="Arial" w:cs="Arial"/>
          <w:sz w:val="24"/>
          <w:szCs w:val="24"/>
        </w:rPr>
        <w:lastRenderedPageBreak/>
        <w:t xml:space="preserve">SAGE. 2004. </w:t>
      </w:r>
      <w:r>
        <w:rPr>
          <w:rFonts w:ascii="Arial" w:hAnsi="Arial" w:cs="Arial"/>
          <w:i/>
          <w:sz w:val="24"/>
          <w:szCs w:val="24"/>
        </w:rPr>
        <w:t xml:space="preserve">Conducting social research. </w:t>
      </w:r>
      <w:r>
        <w:rPr>
          <w:rFonts w:ascii="Arial" w:hAnsi="Arial" w:cs="Arial"/>
          <w:sz w:val="24"/>
          <w:szCs w:val="24"/>
        </w:rPr>
        <w:t>London: SAGE.</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Sarantokos, S. 2005. </w:t>
      </w:r>
      <w:r w:rsidRPr="008440F4">
        <w:rPr>
          <w:rFonts w:ascii="Arial" w:hAnsi="Arial" w:cs="Arial"/>
          <w:i/>
          <w:sz w:val="24"/>
          <w:szCs w:val="24"/>
        </w:rPr>
        <w:t>Social research</w:t>
      </w:r>
      <w:r>
        <w:rPr>
          <w:rFonts w:ascii="Arial" w:hAnsi="Arial" w:cs="Arial"/>
          <w:i/>
          <w:sz w:val="24"/>
          <w:szCs w:val="24"/>
        </w:rPr>
        <w:t xml:space="preserve">. </w:t>
      </w:r>
      <w:r>
        <w:rPr>
          <w:rFonts w:ascii="Arial" w:hAnsi="Arial" w:cs="Arial"/>
          <w:sz w:val="24"/>
          <w:szCs w:val="24"/>
        </w:rPr>
        <w:t>New York: Palgrave McMillan.</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Schapera, I. 1937. </w:t>
      </w:r>
      <w:r w:rsidRPr="001272FB">
        <w:rPr>
          <w:rFonts w:ascii="Arial" w:hAnsi="Arial" w:cs="Arial"/>
          <w:i/>
          <w:sz w:val="24"/>
          <w:szCs w:val="24"/>
        </w:rPr>
        <w:t>Bantu speaking tribes of South Africa: An ethnographic survey.</w:t>
      </w:r>
      <w:r>
        <w:rPr>
          <w:rFonts w:ascii="Arial" w:hAnsi="Arial" w:cs="Arial"/>
          <w:sz w:val="24"/>
          <w:szCs w:val="24"/>
        </w:rPr>
        <w:t xml:space="preserve"> London. Routledge.</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Schlemmer, L. 19981. “Human development.” Africa insight .11(2).</w:t>
      </w:r>
    </w:p>
    <w:p w:rsidR="00A267CD" w:rsidRPr="008913F7"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Seymour-Smith,C. 1970. </w:t>
      </w:r>
      <w:r>
        <w:rPr>
          <w:rFonts w:ascii="Arial" w:hAnsi="Arial" w:cs="Arial"/>
          <w:i/>
          <w:sz w:val="24"/>
          <w:szCs w:val="24"/>
        </w:rPr>
        <w:t>Dictionary of anthropology.</w:t>
      </w:r>
      <w:r>
        <w:rPr>
          <w:rFonts w:ascii="Arial" w:hAnsi="Arial" w:cs="Arial"/>
          <w:sz w:val="24"/>
          <w:szCs w:val="24"/>
        </w:rPr>
        <w:t xml:space="preserve"> USA. Macmillan Press.</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Shenton, A.K. 2004. </w:t>
      </w:r>
      <w:r w:rsidRPr="00D271DC">
        <w:rPr>
          <w:rFonts w:ascii="Arial" w:hAnsi="Arial" w:cs="Arial"/>
          <w:i/>
          <w:sz w:val="24"/>
          <w:szCs w:val="24"/>
        </w:rPr>
        <w:t>Strategies for ensuring trustworthiness in qualitative research projects</w:t>
      </w:r>
      <w:r>
        <w:rPr>
          <w:rFonts w:ascii="Arial" w:hAnsi="Arial" w:cs="Arial"/>
          <w:sz w:val="24"/>
          <w:szCs w:val="24"/>
        </w:rPr>
        <w:t>. UK: IOS Press.</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 Smith, A. 1893. Short papers chiefly on South African subjects. Alice: Lovedale Press.</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Smith, T.1995. </w:t>
      </w:r>
      <w:r w:rsidRPr="004D2362">
        <w:rPr>
          <w:rFonts w:ascii="Arial" w:hAnsi="Arial" w:cs="Arial"/>
          <w:i/>
          <w:sz w:val="24"/>
          <w:szCs w:val="24"/>
        </w:rPr>
        <w:t>Introduction to social research</w:t>
      </w:r>
      <w:r>
        <w:rPr>
          <w:rFonts w:ascii="Arial" w:hAnsi="Arial" w:cs="Arial"/>
          <w:sz w:val="24"/>
          <w:szCs w:val="24"/>
        </w:rPr>
        <w:t>. London: McMillan.</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Sobahle, W.M. 1982. </w:t>
      </w:r>
      <w:r w:rsidRPr="004D2362">
        <w:rPr>
          <w:rFonts w:ascii="Arial" w:hAnsi="Arial" w:cs="Arial"/>
          <w:i/>
          <w:sz w:val="24"/>
          <w:szCs w:val="24"/>
        </w:rPr>
        <w:t>Agricultural practices in the Ciskei with emphasis on the human factor</w:t>
      </w:r>
      <w:r>
        <w:rPr>
          <w:rFonts w:ascii="Arial" w:hAnsi="Arial" w:cs="Arial"/>
          <w:sz w:val="24"/>
          <w:szCs w:val="24"/>
        </w:rPr>
        <w:t>.  Master’s thesis, Alice. University of Fort Hare.</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Soga, J.H. 1931. </w:t>
      </w:r>
      <w:r w:rsidRPr="001272FB">
        <w:rPr>
          <w:rFonts w:ascii="Arial" w:hAnsi="Arial" w:cs="Arial"/>
          <w:i/>
          <w:sz w:val="24"/>
          <w:szCs w:val="24"/>
        </w:rPr>
        <w:t>The AmaXhosa: Life and customs</w:t>
      </w:r>
      <w:r>
        <w:rPr>
          <w:rFonts w:ascii="Arial" w:hAnsi="Arial" w:cs="Arial"/>
          <w:sz w:val="24"/>
          <w:szCs w:val="24"/>
        </w:rPr>
        <w:t>. Alice: Lovedale Press.</w:t>
      </w:r>
    </w:p>
    <w:p w:rsidR="00A267CD"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Spat, T. &amp; Kardas, P. 2005. </w:t>
      </w:r>
      <w:r w:rsidRPr="002C7253">
        <w:rPr>
          <w:rFonts w:ascii="Arial" w:hAnsi="Arial" w:cs="Arial"/>
          <w:i/>
          <w:sz w:val="24"/>
          <w:szCs w:val="24"/>
        </w:rPr>
        <w:t>Sampling</w:t>
      </w:r>
      <w:r>
        <w:rPr>
          <w:rFonts w:ascii="Arial" w:hAnsi="Arial" w:cs="Arial"/>
          <w:sz w:val="24"/>
          <w:szCs w:val="24"/>
        </w:rPr>
        <w:t xml:space="preserve">. Online [Available]: </w:t>
      </w:r>
      <w:hyperlink r:id="rId28" w:history="1">
        <w:r w:rsidRPr="002C7253">
          <w:rPr>
            <w:rStyle w:val="Hyperlink"/>
            <w:rFonts w:ascii="Arial" w:hAnsi="Arial" w:cs="Arial"/>
            <w:sz w:val="24"/>
            <w:szCs w:val="24"/>
          </w:rPr>
          <w:t>http://www.anu.edu.au/sampling/spat/SOS/InnDiff.html</w:t>
        </w:r>
      </w:hyperlink>
      <w:r w:rsidRPr="002C7253">
        <w:rPr>
          <w:rFonts w:ascii="Arial" w:hAnsi="Arial" w:cs="Arial"/>
          <w:sz w:val="24"/>
          <w:szCs w:val="24"/>
        </w:rPr>
        <w:t xml:space="preserve">. </w:t>
      </w:r>
      <w:r>
        <w:rPr>
          <w:rFonts w:ascii="Arial" w:hAnsi="Arial" w:cs="Arial"/>
          <w:sz w:val="24"/>
          <w:szCs w:val="24"/>
        </w:rPr>
        <w:t>Retrieved 23 April 2012</w:t>
      </w:r>
    </w:p>
    <w:p w:rsidR="00A267CD" w:rsidRPr="008440F4" w:rsidRDefault="00A267CD" w:rsidP="00A267CD">
      <w:pPr>
        <w:tabs>
          <w:tab w:val="left" w:pos="4890"/>
        </w:tabs>
        <w:spacing w:line="360" w:lineRule="auto"/>
        <w:rPr>
          <w:rFonts w:ascii="Arial" w:hAnsi="Arial" w:cs="Arial"/>
          <w:sz w:val="24"/>
          <w:szCs w:val="24"/>
        </w:rPr>
      </w:pPr>
      <w:r>
        <w:rPr>
          <w:rFonts w:ascii="Arial" w:hAnsi="Arial" w:cs="Arial"/>
          <w:sz w:val="24"/>
          <w:szCs w:val="24"/>
        </w:rPr>
        <w:t xml:space="preserve">Stangor, T. 2011. Qualitative research design. Online [Available]: </w:t>
      </w:r>
      <w:hyperlink r:id="rId29" w:history="1">
        <w:r w:rsidRPr="009645AB">
          <w:rPr>
            <w:rStyle w:val="Hyperlink"/>
            <w:rFonts w:ascii="Arial" w:hAnsi="Arial" w:cs="Arial"/>
            <w:sz w:val="24"/>
            <w:szCs w:val="24"/>
          </w:rPr>
          <w:t>http://www.afesis.org/local/qualitativeresearch-DESIGNl/articles/d5%</w:t>
        </w:r>
      </w:hyperlink>
      <w:r w:rsidRPr="009645AB">
        <w:rPr>
          <w:rFonts w:ascii="Arial" w:hAnsi="Arial" w:cs="Arial"/>
          <w:sz w:val="24"/>
          <w:szCs w:val="24"/>
        </w:rPr>
        <w:t>.</w:t>
      </w:r>
      <w:r>
        <w:rPr>
          <w:rFonts w:ascii="Arial" w:hAnsi="Arial" w:cs="Arial"/>
          <w:sz w:val="24"/>
          <w:szCs w:val="24"/>
        </w:rPr>
        <w:t xml:space="preserve"> Retrieved 12 May 2012</w:t>
      </w:r>
    </w:p>
    <w:p w:rsidR="00A267CD" w:rsidRPr="00DD167F" w:rsidRDefault="00A267CD" w:rsidP="00A267CD">
      <w:pPr>
        <w:spacing w:line="360" w:lineRule="auto"/>
        <w:rPr>
          <w:rFonts w:ascii="Arial" w:hAnsi="Arial" w:cs="Arial"/>
          <w:sz w:val="24"/>
          <w:szCs w:val="24"/>
        </w:rPr>
      </w:pPr>
      <w:r w:rsidRPr="00DD167F">
        <w:rPr>
          <w:rFonts w:ascii="Arial" w:hAnsi="Arial" w:cs="Arial"/>
          <w:sz w:val="24"/>
          <w:szCs w:val="24"/>
        </w:rPr>
        <w:t>Statistics South Africa.</w:t>
      </w:r>
      <w:r>
        <w:rPr>
          <w:rFonts w:ascii="Arial" w:hAnsi="Arial" w:cs="Arial"/>
          <w:sz w:val="24"/>
          <w:szCs w:val="24"/>
        </w:rPr>
        <w:t>,</w:t>
      </w:r>
      <w:r w:rsidRPr="00DD167F">
        <w:rPr>
          <w:rFonts w:ascii="Arial" w:hAnsi="Arial" w:cs="Arial"/>
          <w:sz w:val="24"/>
          <w:szCs w:val="24"/>
        </w:rPr>
        <w:t xml:space="preserve"> 1999.</w:t>
      </w:r>
      <w:r>
        <w:rPr>
          <w:rFonts w:ascii="Arial" w:hAnsi="Arial" w:cs="Arial"/>
          <w:sz w:val="24"/>
          <w:szCs w:val="24"/>
        </w:rPr>
        <w:t xml:space="preserve"> </w:t>
      </w:r>
      <w:r>
        <w:rPr>
          <w:rFonts w:ascii="Arial" w:hAnsi="Arial" w:cs="Arial"/>
          <w:i/>
          <w:sz w:val="24"/>
          <w:szCs w:val="24"/>
        </w:rPr>
        <w:t>Rural s</w:t>
      </w:r>
      <w:r w:rsidRPr="0083147C">
        <w:rPr>
          <w:rFonts w:ascii="Arial" w:hAnsi="Arial" w:cs="Arial"/>
          <w:i/>
          <w:sz w:val="24"/>
          <w:szCs w:val="24"/>
        </w:rPr>
        <w:t>urvey</w:t>
      </w:r>
      <w:r>
        <w:rPr>
          <w:rFonts w:ascii="Arial" w:hAnsi="Arial" w:cs="Arial"/>
          <w:i/>
          <w:sz w:val="24"/>
          <w:szCs w:val="24"/>
        </w:rPr>
        <w:t xml:space="preserve">. </w:t>
      </w:r>
      <w:r w:rsidRPr="00DD167F">
        <w:rPr>
          <w:rFonts w:ascii="Arial" w:hAnsi="Arial" w:cs="Arial"/>
          <w:sz w:val="24"/>
          <w:szCs w:val="24"/>
        </w:rPr>
        <w:t>P</w:t>
      </w:r>
      <w:r>
        <w:rPr>
          <w:rFonts w:ascii="Arial" w:hAnsi="Arial" w:cs="Arial"/>
          <w:sz w:val="24"/>
          <w:szCs w:val="24"/>
        </w:rPr>
        <w:t xml:space="preserve">retoria. </w:t>
      </w:r>
    </w:p>
    <w:p w:rsidR="00A267CD" w:rsidRDefault="00A267CD" w:rsidP="00A267CD">
      <w:pPr>
        <w:spacing w:line="360" w:lineRule="auto"/>
        <w:rPr>
          <w:rFonts w:ascii="Arial" w:hAnsi="Arial" w:cs="Arial"/>
          <w:sz w:val="24"/>
          <w:szCs w:val="24"/>
        </w:rPr>
      </w:pPr>
      <w:r w:rsidRPr="00DD167F">
        <w:rPr>
          <w:rFonts w:ascii="Arial" w:hAnsi="Arial" w:cs="Arial"/>
          <w:sz w:val="24"/>
          <w:szCs w:val="24"/>
        </w:rPr>
        <w:t>Steyn, G.J. 1998.</w:t>
      </w:r>
      <w:r>
        <w:rPr>
          <w:rFonts w:ascii="Arial" w:hAnsi="Arial" w:cs="Arial"/>
          <w:sz w:val="24"/>
          <w:szCs w:val="24"/>
        </w:rPr>
        <w:t xml:space="preserve"> </w:t>
      </w:r>
      <w:r w:rsidRPr="0083147C">
        <w:rPr>
          <w:rFonts w:ascii="Arial" w:hAnsi="Arial" w:cs="Arial"/>
          <w:i/>
          <w:sz w:val="24"/>
          <w:szCs w:val="24"/>
        </w:rPr>
        <w:t>A farming systems study of two rural areas in the Peddie District</w:t>
      </w:r>
      <w:r w:rsidRPr="00DD167F">
        <w:rPr>
          <w:rFonts w:ascii="Arial" w:hAnsi="Arial" w:cs="Arial"/>
          <w:sz w:val="24"/>
          <w:szCs w:val="24"/>
        </w:rPr>
        <w:t xml:space="preserve"> </w:t>
      </w:r>
      <w:r w:rsidRPr="0083147C">
        <w:rPr>
          <w:rFonts w:ascii="Arial" w:hAnsi="Arial" w:cs="Arial"/>
          <w:i/>
          <w:sz w:val="24"/>
          <w:szCs w:val="24"/>
        </w:rPr>
        <w:t>of Ciskei</w:t>
      </w:r>
      <w:r>
        <w:rPr>
          <w:rFonts w:ascii="Arial" w:hAnsi="Arial" w:cs="Arial"/>
          <w:sz w:val="24"/>
          <w:szCs w:val="24"/>
        </w:rPr>
        <w:t xml:space="preserve">. PhD thesis, </w:t>
      </w:r>
      <w:r w:rsidRPr="00DD167F">
        <w:rPr>
          <w:rFonts w:ascii="Arial" w:hAnsi="Arial" w:cs="Arial"/>
          <w:sz w:val="24"/>
          <w:szCs w:val="24"/>
        </w:rPr>
        <w:t>South Africa: University of Fort Hare.</w:t>
      </w:r>
    </w:p>
    <w:p w:rsidR="00A267CD" w:rsidRDefault="00A267CD" w:rsidP="00A267CD">
      <w:pPr>
        <w:spacing w:line="360" w:lineRule="auto"/>
        <w:rPr>
          <w:rFonts w:ascii="Arial" w:hAnsi="Arial" w:cs="Arial"/>
          <w:sz w:val="24"/>
          <w:szCs w:val="24"/>
        </w:rPr>
      </w:pPr>
      <w:r>
        <w:rPr>
          <w:rFonts w:ascii="Arial" w:hAnsi="Arial" w:cs="Arial"/>
          <w:sz w:val="24"/>
          <w:szCs w:val="24"/>
        </w:rPr>
        <w:t>Theal, G.M. 1904. Records of Southern Africa.Volume 111.London.+</w:t>
      </w:r>
    </w:p>
    <w:p w:rsidR="00A267CD" w:rsidRDefault="00A267CD" w:rsidP="00A267CD">
      <w:pPr>
        <w:spacing w:line="360" w:lineRule="auto"/>
        <w:rPr>
          <w:rFonts w:ascii="Arial" w:hAnsi="Arial" w:cs="Arial"/>
          <w:sz w:val="24"/>
          <w:szCs w:val="24"/>
        </w:rPr>
      </w:pPr>
      <w:r>
        <w:rPr>
          <w:rFonts w:ascii="Arial" w:hAnsi="Arial" w:cs="Arial"/>
          <w:sz w:val="24"/>
          <w:szCs w:val="24"/>
        </w:rPr>
        <w:t xml:space="preserve">Tolsi, N. 2011. </w:t>
      </w:r>
      <w:r w:rsidRPr="008D35BD">
        <w:rPr>
          <w:rFonts w:ascii="Arial" w:hAnsi="Arial" w:cs="Arial"/>
          <w:i/>
          <w:sz w:val="24"/>
          <w:szCs w:val="24"/>
        </w:rPr>
        <w:t>Alarm raised over decline in maize crop</w:t>
      </w:r>
      <w:r>
        <w:rPr>
          <w:rFonts w:ascii="Arial" w:hAnsi="Arial" w:cs="Arial"/>
          <w:sz w:val="24"/>
          <w:szCs w:val="24"/>
        </w:rPr>
        <w:t>. Mail &amp; Guardian. [Online] 03</w:t>
      </w:r>
      <w:r w:rsidRPr="008D35BD">
        <w:rPr>
          <w:rFonts w:ascii="Arial" w:hAnsi="Arial" w:cs="Arial"/>
          <w:sz w:val="24"/>
          <w:szCs w:val="24"/>
          <w:vertAlign w:val="superscript"/>
        </w:rPr>
        <w:t>rd</w:t>
      </w:r>
      <w:r>
        <w:rPr>
          <w:rFonts w:ascii="Arial" w:hAnsi="Arial" w:cs="Arial"/>
          <w:sz w:val="24"/>
          <w:szCs w:val="24"/>
        </w:rPr>
        <w:t xml:space="preserve"> June 2011. Available from: </w:t>
      </w:r>
      <w:hyperlink r:id="rId30" w:history="1">
        <w:r w:rsidRPr="008D35BD">
          <w:rPr>
            <w:rStyle w:val="Hyperlink"/>
            <w:rFonts w:ascii="Arial" w:hAnsi="Arial" w:cs="Arial"/>
            <w:sz w:val="24"/>
            <w:szCs w:val="24"/>
          </w:rPr>
          <w:t>http://mg.co.za/article/2011-06-03</w:t>
        </w:r>
      </w:hyperlink>
      <w:r>
        <w:rPr>
          <w:rFonts w:ascii="Arial" w:hAnsi="Arial" w:cs="Arial"/>
          <w:sz w:val="24"/>
          <w:szCs w:val="24"/>
        </w:rPr>
        <w:t>. [Accessed: 16</w:t>
      </w:r>
      <w:r w:rsidRPr="008D35BD">
        <w:rPr>
          <w:rFonts w:ascii="Arial" w:hAnsi="Arial" w:cs="Arial"/>
          <w:sz w:val="24"/>
          <w:szCs w:val="24"/>
          <w:vertAlign w:val="superscript"/>
        </w:rPr>
        <w:t>th</w:t>
      </w:r>
      <w:r>
        <w:rPr>
          <w:rFonts w:ascii="Arial" w:hAnsi="Arial" w:cs="Arial"/>
          <w:sz w:val="24"/>
          <w:szCs w:val="24"/>
        </w:rPr>
        <w:t xml:space="preserve"> August 2012].</w:t>
      </w:r>
    </w:p>
    <w:p w:rsidR="00A267CD" w:rsidRDefault="00A267CD" w:rsidP="00A267CD">
      <w:pPr>
        <w:spacing w:line="360" w:lineRule="auto"/>
        <w:rPr>
          <w:rFonts w:ascii="Arial" w:hAnsi="Arial" w:cs="Arial"/>
          <w:sz w:val="24"/>
          <w:szCs w:val="24"/>
        </w:rPr>
      </w:pPr>
      <w:r>
        <w:rPr>
          <w:rFonts w:ascii="Arial" w:hAnsi="Arial" w:cs="Arial"/>
          <w:sz w:val="24"/>
          <w:szCs w:val="24"/>
        </w:rPr>
        <w:lastRenderedPageBreak/>
        <w:t xml:space="preserve">Tuyizere, A.P. 2007. </w:t>
      </w:r>
      <w:r w:rsidRPr="00234339">
        <w:rPr>
          <w:rFonts w:ascii="Arial" w:hAnsi="Arial" w:cs="Arial"/>
          <w:i/>
          <w:sz w:val="24"/>
          <w:szCs w:val="24"/>
        </w:rPr>
        <w:t>Gender and development: The role of religion in culture</w:t>
      </w:r>
      <w:r>
        <w:rPr>
          <w:rFonts w:ascii="Arial" w:hAnsi="Arial" w:cs="Arial"/>
          <w:sz w:val="24"/>
          <w:szCs w:val="24"/>
        </w:rPr>
        <w:t>. Kampala: Fountain Publishers.</w:t>
      </w:r>
    </w:p>
    <w:p w:rsidR="00A267CD" w:rsidRDefault="00A267CD" w:rsidP="00A267CD">
      <w:pPr>
        <w:spacing w:line="360" w:lineRule="auto"/>
        <w:rPr>
          <w:rFonts w:ascii="Arial" w:hAnsi="Arial" w:cs="Arial"/>
          <w:sz w:val="24"/>
          <w:szCs w:val="24"/>
        </w:rPr>
      </w:pPr>
      <w:r>
        <w:rPr>
          <w:rFonts w:ascii="Arial" w:hAnsi="Arial" w:cs="Arial"/>
          <w:sz w:val="24"/>
          <w:szCs w:val="24"/>
        </w:rPr>
        <w:t xml:space="preserve">Tuyizere, A.P. 2007. </w:t>
      </w:r>
      <w:r>
        <w:rPr>
          <w:rFonts w:ascii="Arial" w:hAnsi="Arial" w:cs="Arial"/>
          <w:i/>
          <w:sz w:val="24"/>
          <w:szCs w:val="24"/>
        </w:rPr>
        <w:t>Gender and development: the role of religion.</w:t>
      </w:r>
      <w:r>
        <w:rPr>
          <w:rFonts w:ascii="Arial" w:hAnsi="Arial" w:cs="Arial"/>
          <w:sz w:val="24"/>
          <w:szCs w:val="24"/>
        </w:rPr>
        <w:t xml:space="preserve"> Kampala: Fountains Publishers.</w:t>
      </w:r>
    </w:p>
    <w:p w:rsidR="00A267CD" w:rsidRDefault="00A267CD" w:rsidP="00A267CD">
      <w:pPr>
        <w:spacing w:line="360" w:lineRule="auto"/>
        <w:rPr>
          <w:rFonts w:ascii="Arial" w:hAnsi="Arial" w:cs="Arial"/>
          <w:sz w:val="24"/>
          <w:szCs w:val="24"/>
        </w:rPr>
      </w:pPr>
      <w:r w:rsidRPr="00DD167F">
        <w:rPr>
          <w:rFonts w:ascii="Arial" w:hAnsi="Arial" w:cs="Arial"/>
          <w:sz w:val="24"/>
          <w:szCs w:val="24"/>
        </w:rPr>
        <w:t>UCLA, 2013</w:t>
      </w:r>
      <w:r>
        <w:rPr>
          <w:rFonts w:ascii="Arial" w:hAnsi="Arial" w:cs="Arial"/>
          <w:sz w:val="24"/>
          <w:szCs w:val="24"/>
        </w:rPr>
        <w:t>.</w:t>
      </w:r>
      <w:r w:rsidRPr="00DD167F">
        <w:rPr>
          <w:rFonts w:ascii="Arial" w:hAnsi="Arial" w:cs="Arial"/>
          <w:sz w:val="24"/>
          <w:szCs w:val="24"/>
        </w:rPr>
        <w:t xml:space="preserve"> </w:t>
      </w:r>
      <w:r>
        <w:rPr>
          <w:rFonts w:ascii="Arial" w:hAnsi="Arial" w:cs="Arial"/>
          <w:i/>
          <w:sz w:val="24"/>
          <w:szCs w:val="24"/>
        </w:rPr>
        <w:t>Centre</w:t>
      </w:r>
      <w:r w:rsidRPr="00245A0B">
        <w:rPr>
          <w:rFonts w:ascii="Arial" w:hAnsi="Arial" w:cs="Arial"/>
          <w:i/>
          <w:sz w:val="24"/>
          <w:szCs w:val="24"/>
        </w:rPr>
        <w:t xml:space="preserve"> for Health Policy Research</w:t>
      </w:r>
      <w:r w:rsidRPr="00DD167F">
        <w:rPr>
          <w:rFonts w:ascii="Arial" w:hAnsi="Arial" w:cs="Arial"/>
          <w:sz w:val="24"/>
          <w:szCs w:val="24"/>
        </w:rPr>
        <w:t>, (2013) (online) Available from: healthpolicy.ucla.edu/programs/health-data/trainings//tw cba 23</w:t>
      </w:r>
      <w:r>
        <w:rPr>
          <w:rFonts w:ascii="Arial" w:hAnsi="Arial" w:cs="Arial"/>
          <w:sz w:val="24"/>
          <w:szCs w:val="24"/>
        </w:rPr>
        <w:t>.pdf [Accessed: 09 October 2015]</w:t>
      </w:r>
    </w:p>
    <w:p w:rsidR="00A267CD" w:rsidRDefault="00A267CD" w:rsidP="00A267CD">
      <w:pPr>
        <w:spacing w:line="360" w:lineRule="auto"/>
        <w:rPr>
          <w:rFonts w:ascii="Arial" w:hAnsi="Arial" w:cs="Arial"/>
          <w:sz w:val="24"/>
          <w:szCs w:val="24"/>
        </w:rPr>
      </w:pPr>
      <w:r>
        <w:rPr>
          <w:rFonts w:ascii="Arial" w:hAnsi="Arial" w:cs="Arial"/>
          <w:sz w:val="24"/>
          <w:szCs w:val="24"/>
        </w:rPr>
        <w:t>Vivas, E. 2012</w:t>
      </w:r>
      <w:r w:rsidRPr="00234339">
        <w:rPr>
          <w:rFonts w:ascii="Arial" w:hAnsi="Arial" w:cs="Arial"/>
          <w:i/>
          <w:sz w:val="24"/>
          <w:szCs w:val="24"/>
        </w:rPr>
        <w:t>. Without women there is no food sovereignty</w:t>
      </w:r>
      <w:r>
        <w:rPr>
          <w:rFonts w:ascii="Arial" w:hAnsi="Arial" w:cs="Arial"/>
          <w:sz w:val="24"/>
          <w:szCs w:val="24"/>
        </w:rPr>
        <w:t xml:space="preserve">. [Online] Available: </w:t>
      </w:r>
      <w:hyperlink r:id="rId31" w:history="1">
        <w:r w:rsidRPr="00234339">
          <w:rPr>
            <w:rStyle w:val="Hyperlink"/>
            <w:rFonts w:ascii="Arial" w:hAnsi="Arial" w:cs="Arial"/>
            <w:sz w:val="24"/>
            <w:szCs w:val="24"/>
          </w:rPr>
          <w:t>http://www.resilience.org/stories</w:t>
        </w:r>
      </w:hyperlink>
      <w:r>
        <w:rPr>
          <w:rFonts w:ascii="Arial" w:hAnsi="Arial" w:cs="Arial"/>
          <w:sz w:val="24"/>
          <w:szCs w:val="24"/>
        </w:rPr>
        <w:t>. [Accessed: 15 April 2015]</w:t>
      </w:r>
    </w:p>
    <w:p w:rsidR="00A267CD" w:rsidRDefault="00A267CD" w:rsidP="00A267CD">
      <w:pPr>
        <w:spacing w:line="360" w:lineRule="auto"/>
        <w:rPr>
          <w:rFonts w:ascii="Arial" w:hAnsi="Arial" w:cs="Arial"/>
          <w:sz w:val="24"/>
          <w:szCs w:val="24"/>
        </w:rPr>
      </w:pPr>
      <w:r>
        <w:rPr>
          <w:rFonts w:ascii="Arial" w:hAnsi="Arial" w:cs="Arial"/>
          <w:sz w:val="24"/>
          <w:szCs w:val="24"/>
        </w:rPr>
        <w:t xml:space="preserve">Walonick, S. 1993. </w:t>
      </w:r>
      <w:r w:rsidRPr="000A3DF8">
        <w:rPr>
          <w:rFonts w:ascii="Arial" w:hAnsi="Arial" w:cs="Arial"/>
          <w:i/>
          <w:sz w:val="24"/>
          <w:szCs w:val="24"/>
        </w:rPr>
        <w:t>Research population</w:t>
      </w:r>
      <w:r>
        <w:rPr>
          <w:rFonts w:ascii="Arial" w:hAnsi="Arial" w:cs="Arial"/>
          <w:sz w:val="24"/>
          <w:szCs w:val="24"/>
        </w:rPr>
        <w:t xml:space="preserve">. Online [Available]: </w:t>
      </w:r>
      <w:hyperlink r:id="rId32" w:anchor="html" w:history="1">
        <w:r w:rsidRPr="000A3DF8">
          <w:rPr>
            <w:rStyle w:val="Hyperlink"/>
            <w:rFonts w:ascii="Arial" w:hAnsi="Arial" w:cs="Arial"/>
            <w:sz w:val="24"/>
            <w:szCs w:val="24"/>
          </w:rPr>
          <w:t>http://www.afesis.org./local/Jpopulationsamplingl/articles/d#html</w:t>
        </w:r>
      </w:hyperlink>
      <w:r w:rsidRPr="000A3DF8">
        <w:rPr>
          <w:rFonts w:ascii="Arial" w:hAnsi="Arial" w:cs="Arial"/>
          <w:sz w:val="24"/>
          <w:szCs w:val="24"/>
        </w:rPr>
        <w:t xml:space="preserve">. </w:t>
      </w:r>
      <w:r>
        <w:rPr>
          <w:rFonts w:ascii="Arial" w:hAnsi="Arial" w:cs="Arial"/>
          <w:sz w:val="24"/>
          <w:szCs w:val="24"/>
        </w:rPr>
        <w:t>Retrieved 14 May 2012</w:t>
      </w:r>
    </w:p>
    <w:p w:rsidR="00A267CD" w:rsidRDefault="00A267CD" w:rsidP="00A267CD">
      <w:pPr>
        <w:spacing w:line="360" w:lineRule="auto"/>
        <w:rPr>
          <w:rFonts w:ascii="Arial" w:hAnsi="Arial" w:cs="Arial"/>
          <w:sz w:val="24"/>
          <w:szCs w:val="24"/>
        </w:rPr>
      </w:pPr>
      <w:r w:rsidRPr="00DD167F">
        <w:rPr>
          <w:rFonts w:ascii="Arial" w:hAnsi="Arial" w:cs="Arial"/>
          <w:sz w:val="24"/>
          <w:szCs w:val="24"/>
        </w:rPr>
        <w:t>Wanyeki, L.M. 2003.</w:t>
      </w:r>
      <w:r>
        <w:rPr>
          <w:rFonts w:ascii="Arial" w:hAnsi="Arial" w:cs="Arial"/>
          <w:sz w:val="24"/>
          <w:szCs w:val="24"/>
        </w:rPr>
        <w:t xml:space="preserve"> </w:t>
      </w:r>
      <w:r w:rsidRPr="0083147C">
        <w:rPr>
          <w:rFonts w:ascii="Arial" w:hAnsi="Arial" w:cs="Arial"/>
          <w:i/>
          <w:sz w:val="24"/>
          <w:szCs w:val="24"/>
        </w:rPr>
        <w:t>Women and land in Africa</w:t>
      </w:r>
      <w:r w:rsidRPr="00DD167F">
        <w:rPr>
          <w:rFonts w:ascii="Arial" w:hAnsi="Arial" w:cs="Arial"/>
          <w:sz w:val="24"/>
          <w:szCs w:val="24"/>
        </w:rPr>
        <w:t xml:space="preserve">. Cape </w:t>
      </w:r>
      <w:r>
        <w:rPr>
          <w:rFonts w:ascii="Arial" w:hAnsi="Arial" w:cs="Arial"/>
          <w:sz w:val="24"/>
          <w:szCs w:val="24"/>
        </w:rPr>
        <w:t>Town: David Philip Publishers.</w:t>
      </w:r>
    </w:p>
    <w:p w:rsidR="00A267CD" w:rsidRDefault="00A267CD" w:rsidP="00A267CD">
      <w:pPr>
        <w:spacing w:line="360" w:lineRule="auto"/>
        <w:rPr>
          <w:rFonts w:ascii="Arial" w:hAnsi="Arial" w:cs="Arial"/>
          <w:sz w:val="24"/>
          <w:szCs w:val="24"/>
        </w:rPr>
      </w:pPr>
      <w:r>
        <w:rPr>
          <w:rFonts w:ascii="Arial" w:hAnsi="Arial" w:cs="Arial"/>
          <w:sz w:val="24"/>
          <w:szCs w:val="24"/>
        </w:rPr>
        <w:t xml:space="preserve">Wanyeki, L.M. 2003. </w:t>
      </w:r>
      <w:r>
        <w:rPr>
          <w:rFonts w:ascii="Arial" w:hAnsi="Arial" w:cs="Arial"/>
          <w:i/>
          <w:sz w:val="24"/>
          <w:szCs w:val="24"/>
        </w:rPr>
        <w:t xml:space="preserve">Women and land in Africa. </w:t>
      </w:r>
      <w:r>
        <w:rPr>
          <w:rFonts w:ascii="Arial" w:hAnsi="Arial" w:cs="Arial"/>
          <w:sz w:val="24"/>
          <w:szCs w:val="24"/>
        </w:rPr>
        <w:t>Cape Town: David Philip Publishers.</w:t>
      </w:r>
    </w:p>
    <w:p w:rsidR="00A267CD" w:rsidRDefault="00A267CD" w:rsidP="00A267CD">
      <w:pPr>
        <w:spacing w:line="360" w:lineRule="auto"/>
        <w:rPr>
          <w:rFonts w:ascii="Arial" w:hAnsi="Arial" w:cs="Arial"/>
          <w:sz w:val="24"/>
          <w:szCs w:val="24"/>
        </w:rPr>
      </w:pPr>
      <w:r>
        <w:rPr>
          <w:rFonts w:ascii="Arial" w:hAnsi="Arial" w:cs="Arial"/>
          <w:sz w:val="24"/>
          <w:szCs w:val="24"/>
        </w:rPr>
        <w:t xml:space="preserve">Zingisa Educational Project., 2011. </w:t>
      </w:r>
      <w:r w:rsidRPr="00A439E2">
        <w:rPr>
          <w:rFonts w:ascii="Arial" w:hAnsi="Arial" w:cs="Arial"/>
          <w:i/>
          <w:sz w:val="24"/>
          <w:szCs w:val="24"/>
        </w:rPr>
        <w:t>Trust for community outreach and education</w:t>
      </w:r>
      <w:r>
        <w:rPr>
          <w:rFonts w:ascii="Arial" w:hAnsi="Arial" w:cs="Arial"/>
          <w:sz w:val="24"/>
          <w:szCs w:val="24"/>
        </w:rPr>
        <w:t>. [Online] Available from: tcoe.org.za/affiliates/66-zingisa-educational-project.html [Accessed: 16</w:t>
      </w:r>
      <w:r w:rsidRPr="00A439E2">
        <w:rPr>
          <w:rFonts w:ascii="Arial" w:hAnsi="Arial" w:cs="Arial"/>
          <w:sz w:val="24"/>
          <w:szCs w:val="24"/>
          <w:vertAlign w:val="superscript"/>
        </w:rPr>
        <w:t>th</w:t>
      </w:r>
      <w:r>
        <w:rPr>
          <w:rFonts w:ascii="Arial" w:hAnsi="Arial" w:cs="Arial"/>
          <w:sz w:val="24"/>
          <w:szCs w:val="24"/>
        </w:rPr>
        <w:t xml:space="preserve"> August 2012].</w:t>
      </w:r>
    </w:p>
    <w:p w:rsidR="00A267CD" w:rsidRPr="00D12D26" w:rsidRDefault="00A267CD" w:rsidP="00A267CD">
      <w:pPr>
        <w:spacing w:line="360" w:lineRule="auto"/>
        <w:rPr>
          <w:rFonts w:ascii="Arial" w:hAnsi="Arial" w:cs="Arial"/>
          <w:sz w:val="24"/>
          <w:szCs w:val="24"/>
        </w:rPr>
      </w:pPr>
    </w:p>
    <w:p w:rsidR="00DB4BF6" w:rsidRDefault="00DB4BF6" w:rsidP="00DB4BF6">
      <w:pPr>
        <w:spacing w:line="480" w:lineRule="auto"/>
        <w:jc w:val="both"/>
        <w:rPr>
          <w:rFonts w:ascii="Arial" w:hAnsi="Arial" w:cs="Arial"/>
          <w:sz w:val="24"/>
          <w:szCs w:val="24"/>
        </w:rPr>
      </w:pPr>
    </w:p>
    <w:p w:rsidR="00DB4BF6" w:rsidRPr="0033321F" w:rsidRDefault="00DB4BF6" w:rsidP="00DB4BF6">
      <w:pPr>
        <w:pStyle w:val="ListParagraph"/>
        <w:spacing w:line="480" w:lineRule="auto"/>
        <w:ind w:left="525"/>
        <w:jc w:val="both"/>
        <w:rPr>
          <w:rFonts w:ascii="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A2B" w:rsidRDefault="00DB4A2B" w:rsidP="00DB4BF6">
      <w:pPr>
        <w:spacing w:line="480" w:lineRule="auto"/>
        <w:jc w:val="both"/>
        <w:rPr>
          <w:rFonts w:ascii="Arial" w:eastAsia="Arial" w:hAnsi="Arial" w:cs="Arial"/>
          <w:sz w:val="24"/>
          <w:szCs w:val="24"/>
        </w:rPr>
      </w:pPr>
    </w:p>
    <w:p w:rsidR="00DB4A2B" w:rsidRDefault="00DB4A2B" w:rsidP="00DB4A2B">
      <w:pPr>
        <w:pStyle w:val="Heading1"/>
        <w:jc w:val="center"/>
      </w:pPr>
      <w:bookmarkStart w:id="14" w:name="_Toc449271843"/>
      <w:r>
        <w:lastRenderedPageBreak/>
        <w:t>AP</w:t>
      </w:r>
      <w:r w:rsidR="00B2437B">
        <w:t>P</w:t>
      </w:r>
      <w:r>
        <w:t>ENDICES</w:t>
      </w:r>
      <w:bookmarkEnd w:id="14"/>
    </w:p>
    <w:p w:rsidR="00DB4A2B" w:rsidRPr="00DB4A2B" w:rsidRDefault="00DB4A2B" w:rsidP="00DB4A2B">
      <w:pPr>
        <w:pStyle w:val="Heading2"/>
        <w:rPr>
          <w:color w:val="000000" w:themeColor="text1"/>
        </w:rPr>
      </w:pPr>
      <w:bookmarkStart w:id="15" w:name="_Toc449271844"/>
      <w:r w:rsidRPr="00DB4A2B">
        <w:rPr>
          <w:color w:val="000000" w:themeColor="text1"/>
        </w:rPr>
        <w:t xml:space="preserve">APPENDIX </w:t>
      </w:r>
      <w:r w:rsidRPr="00DB4A2B">
        <w:rPr>
          <w:color w:val="000000" w:themeColor="text1"/>
        </w:rPr>
        <w:t>I:</w:t>
      </w:r>
      <w:r w:rsidRPr="00DB4A2B">
        <w:rPr>
          <w:color w:val="000000" w:themeColor="text1"/>
        </w:rPr>
        <w:t xml:space="preserve"> CONSENT FORM</w:t>
      </w:r>
      <w:bookmarkEnd w:id="15"/>
    </w:p>
    <w:p w:rsidR="00DB4A2B" w:rsidRDefault="00DB4A2B" w:rsidP="00DB4A2B">
      <w:pPr>
        <w:spacing w:after="0" w:line="240" w:lineRule="auto"/>
        <w:rPr>
          <w:sz w:val="24"/>
        </w:rPr>
      </w:pPr>
    </w:p>
    <w:p w:rsidR="00DB4A2B" w:rsidRPr="00F966A9" w:rsidRDefault="00DB4A2B" w:rsidP="00DB4A2B">
      <w:pPr>
        <w:spacing w:after="0" w:line="240" w:lineRule="auto"/>
        <w:rPr>
          <w:b/>
          <w:sz w:val="28"/>
          <w:u w:val="single"/>
        </w:rPr>
      </w:pPr>
      <w:r w:rsidRPr="00F966A9">
        <w:rPr>
          <w:b/>
          <w:sz w:val="28"/>
          <w:u w:val="single"/>
        </w:rPr>
        <w:t xml:space="preserve">University of Fort Hare </w:t>
      </w:r>
    </w:p>
    <w:p w:rsidR="00DB4A2B" w:rsidRPr="00F966A9" w:rsidRDefault="00DB4A2B" w:rsidP="00DB4A2B">
      <w:pPr>
        <w:spacing w:after="0" w:line="240" w:lineRule="auto"/>
        <w:rPr>
          <w:b/>
          <w:sz w:val="28"/>
          <w:u w:val="single"/>
        </w:rPr>
      </w:pPr>
    </w:p>
    <w:p w:rsidR="00DB4A2B" w:rsidRPr="00F966A9" w:rsidRDefault="00DB4A2B" w:rsidP="00DB4A2B">
      <w:pPr>
        <w:spacing w:after="0" w:line="240" w:lineRule="auto"/>
        <w:rPr>
          <w:b/>
          <w:sz w:val="28"/>
          <w:u w:val="single"/>
        </w:rPr>
      </w:pPr>
      <w:r w:rsidRPr="00F966A9">
        <w:rPr>
          <w:b/>
          <w:sz w:val="28"/>
          <w:u w:val="single"/>
        </w:rPr>
        <w:t xml:space="preserve">Department of Anthropology and Sociology </w:t>
      </w:r>
    </w:p>
    <w:p w:rsidR="00DB4A2B" w:rsidRPr="00F966A9" w:rsidRDefault="00DB4A2B" w:rsidP="00DB4A2B">
      <w:pPr>
        <w:spacing w:after="0" w:line="240" w:lineRule="auto"/>
        <w:rPr>
          <w:b/>
          <w:sz w:val="28"/>
          <w:u w:val="single"/>
        </w:rPr>
      </w:pPr>
    </w:p>
    <w:p w:rsidR="00DB4A2B" w:rsidRPr="00F966A9" w:rsidRDefault="00DB4A2B" w:rsidP="00DB4A2B">
      <w:pPr>
        <w:spacing w:after="0" w:line="240" w:lineRule="auto"/>
        <w:rPr>
          <w:b/>
          <w:sz w:val="28"/>
          <w:u w:val="single"/>
        </w:rPr>
      </w:pPr>
      <w:r w:rsidRPr="00F966A9">
        <w:rPr>
          <w:b/>
          <w:sz w:val="28"/>
          <w:u w:val="single"/>
        </w:rPr>
        <w:t xml:space="preserve">Consent form for a research undertaking </w:t>
      </w:r>
    </w:p>
    <w:p w:rsidR="00DB4A2B" w:rsidRDefault="00DB4A2B" w:rsidP="00DB4A2B">
      <w:pPr>
        <w:spacing w:after="0" w:line="240" w:lineRule="auto"/>
        <w:rPr>
          <w:sz w:val="24"/>
        </w:rPr>
      </w:pPr>
    </w:p>
    <w:p w:rsidR="00DB4A2B" w:rsidRDefault="00DB4A2B" w:rsidP="00DB4A2B">
      <w:pPr>
        <w:spacing w:after="0" w:line="360" w:lineRule="auto"/>
        <w:jc w:val="both"/>
        <w:rPr>
          <w:sz w:val="24"/>
        </w:rPr>
      </w:pPr>
      <w:r>
        <w:rPr>
          <w:sz w:val="24"/>
        </w:rPr>
        <w:t>I am Nompumelelo Aretha Ntomboxolo Magwa-Bobotyani, master of Social Science student from the Department of Anthropology and Sociology. I am carrying out a</w:t>
      </w:r>
      <w:r w:rsidR="00B2437B">
        <w:rPr>
          <w:sz w:val="24"/>
        </w:rPr>
        <w:t>n</w:t>
      </w:r>
      <w:r>
        <w:rPr>
          <w:sz w:val="24"/>
        </w:rPr>
        <w:t xml:space="preserve"> academic study, which seeks to investigate how cultural barriers hinder female farmers from accessing land at Lower Gqumashe settlement. I kindly urge you to assist me by answering questions that I need to ask you. Please note that you are at liberty to withdraw at any moment if you would like to do so. This study is totally for academic purpose not for any illegal purpose. </w:t>
      </w:r>
    </w:p>
    <w:p w:rsidR="00DB4A2B" w:rsidRDefault="00DB4A2B" w:rsidP="00DB4A2B">
      <w:pPr>
        <w:spacing w:after="0" w:line="360" w:lineRule="auto"/>
        <w:jc w:val="both"/>
        <w:rPr>
          <w:sz w:val="24"/>
        </w:rPr>
      </w:pPr>
      <w:r>
        <w:rPr>
          <w:sz w:val="24"/>
        </w:rPr>
        <w:t>Date: ……………………………………</w:t>
      </w: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r>
        <w:rPr>
          <w:sz w:val="24"/>
        </w:rPr>
        <w:t>Information’s Signature: …………………………………..</w:t>
      </w: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r>
        <w:rPr>
          <w:sz w:val="24"/>
        </w:rPr>
        <w:t xml:space="preserve">Researcher’s Signature: ………………………………….. </w:t>
      </w: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360" w:lineRule="auto"/>
        <w:jc w:val="both"/>
        <w:rPr>
          <w:sz w:val="24"/>
        </w:rPr>
      </w:pPr>
    </w:p>
    <w:p w:rsidR="00DB4A2B" w:rsidRDefault="00DB4A2B" w:rsidP="00DB4A2B">
      <w:pPr>
        <w:spacing w:after="0" w:line="240" w:lineRule="auto"/>
        <w:rPr>
          <w:sz w:val="24"/>
        </w:rPr>
      </w:pPr>
    </w:p>
    <w:p w:rsidR="00DB4A2B" w:rsidRDefault="00DB4A2B" w:rsidP="00DB4A2B">
      <w:pPr>
        <w:spacing w:after="0" w:line="240" w:lineRule="auto"/>
        <w:rPr>
          <w:sz w:val="24"/>
        </w:rPr>
      </w:pPr>
    </w:p>
    <w:p w:rsidR="00DB4A2B" w:rsidRPr="002B52CD" w:rsidRDefault="00DB4A2B" w:rsidP="00DB4A2B">
      <w:pPr>
        <w:pStyle w:val="Heading2"/>
        <w:rPr>
          <w:b w:val="0"/>
        </w:rPr>
      </w:pPr>
      <w:bookmarkStart w:id="16" w:name="_Toc449271845"/>
      <w:r w:rsidRPr="002B52CD">
        <w:rPr>
          <w:color w:val="auto"/>
        </w:rPr>
        <w:t>APPENDIX 2: Interview Schedule</w:t>
      </w:r>
      <w:bookmarkEnd w:id="16"/>
      <w:r w:rsidRPr="002B52CD">
        <w:rPr>
          <w:color w:val="auto"/>
        </w:rPr>
        <w:t xml:space="preserve"> </w:t>
      </w:r>
    </w:p>
    <w:p w:rsidR="00DB4A2B" w:rsidRPr="007A76DA" w:rsidRDefault="00DB4A2B" w:rsidP="00DB4A2B">
      <w:pPr>
        <w:spacing w:after="0"/>
        <w:jc w:val="both"/>
        <w:rPr>
          <w:b/>
          <w:sz w:val="24"/>
        </w:rPr>
      </w:pPr>
    </w:p>
    <w:p w:rsidR="00DB4A2B" w:rsidRPr="007A76DA" w:rsidRDefault="00DB4A2B" w:rsidP="00DB4A2B">
      <w:pPr>
        <w:spacing w:after="0"/>
        <w:jc w:val="both"/>
        <w:rPr>
          <w:b/>
          <w:sz w:val="24"/>
        </w:rPr>
      </w:pPr>
      <w:r w:rsidRPr="007A76DA">
        <w:rPr>
          <w:b/>
          <w:sz w:val="24"/>
        </w:rPr>
        <w:t xml:space="preserve">Interviewer’s Name: Nompumeleo </w:t>
      </w:r>
      <w:r w:rsidRPr="007A76DA">
        <w:rPr>
          <w:b/>
          <w:sz w:val="24"/>
        </w:rPr>
        <w:tab/>
      </w:r>
      <w:r w:rsidRPr="007A76DA">
        <w:rPr>
          <w:b/>
          <w:sz w:val="24"/>
        </w:rPr>
        <w:tab/>
      </w:r>
      <w:r w:rsidRPr="007A76DA">
        <w:rPr>
          <w:b/>
          <w:sz w:val="24"/>
        </w:rPr>
        <w:tab/>
        <w:t xml:space="preserve">Date of Interview: </w:t>
      </w:r>
    </w:p>
    <w:p w:rsidR="00DB4A2B" w:rsidRPr="007A76DA" w:rsidRDefault="00DB4A2B" w:rsidP="00DB4A2B">
      <w:pPr>
        <w:spacing w:after="0"/>
        <w:jc w:val="both"/>
        <w:rPr>
          <w:b/>
          <w:sz w:val="24"/>
        </w:rPr>
      </w:pPr>
    </w:p>
    <w:p w:rsidR="00DB4A2B" w:rsidRPr="007A76DA" w:rsidRDefault="00DB4A2B" w:rsidP="00DB4A2B">
      <w:pPr>
        <w:spacing w:after="0"/>
        <w:jc w:val="both"/>
        <w:rPr>
          <w:b/>
          <w:sz w:val="24"/>
        </w:rPr>
      </w:pPr>
      <w:r w:rsidRPr="007A76DA">
        <w:rPr>
          <w:b/>
          <w:sz w:val="24"/>
        </w:rPr>
        <w:t xml:space="preserve">Started Time: </w:t>
      </w:r>
      <w:r w:rsidRPr="007A76DA">
        <w:rPr>
          <w:b/>
          <w:sz w:val="24"/>
        </w:rPr>
        <w:tab/>
      </w:r>
      <w:r w:rsidRPr="007A76DA">
        <w:rPr>
          <w:b/>
          <w:sz w:val="24"/>
        </w:rPr>
        <w:tab/>
      </w:r>
      <w:r w:rsidRPr="007A76DA">
        <w:rPr>
          <w:b/>
          <w:sz w:val="24"/>
        </w:rPr>
        <w:tab/>
      </w:r>
      <w:r w:rsidRPr="007A76DA">
        <w:rPr>
          <w:b/>
          <w:sz w:val="24"/>
        </w:rPr>
        <w:tab/>
      </w:r>
      <w:r w:rsidRPr="007A76DA">
        <w:rPr>
          <w:b/>
          <w:sz w:val="24"/>
        </w:rPr>
        <w:tab/>
      </w:r>
      <w:r w:rsidRPr="007A76DA">
        <w:rPr>
          <w:b/>
          <w:sz w:val="24"/>
        </w:rPr>
        <w:tab/>
        <w:t xml:space="preserve">End Time </w:t>
      </w:r>
    </w:p>
    <w:p w:rsidR="00DB4A2B" w:rsidRPr="007A76DA" w:rsidRDefault="00DB4A2B" w:rsidP="00DB4A2B">
      <w:pPr>
        <w:spacing w:after="0"/>
        <w:jc w:val="both"/>
        <w:rPr>
          <w:b/>
          <w:sz w:val="24"/>
        </w:rPr>
      </w:pPr>
    </w:p>
    <w:p w:rsidR="00DB4A2B" w:rsidRPr="007A76DA" w:rsidRDefault="00DB4A2B" w:rsidP="00DB4A2B">
      <w:pPr>
        <w:spacing w:after="0"/>
        <w:jc w:val="both"/>
        <w:rPr>
          <w:b/>
          <w:sz w:val="24"/>
        </w:rPr>
      </w:pPr>
      <w:r w:rsidRPr="007A76DA">
        <w:rPr>
          <w:b/>
          <w:sz w:val="24"/>
        </w:rPr>
        <w:t xml:space="preserve">Introduction </w:t>
      </w:r>
    </w:p>
    <w:p w:rsidR="00DB4A2B" w:rsidRDefault="00DB4A2B" w:rsidP="00DB4A2B">
      <w:pPr>
        <w:spacing w:after="0"/>
        <w:jc w:val="both"/>
        <w:rPr>
          <w:sz w:val="24"/>
        </w:rPr>
      </w:pPr>
      <w:bookmarkStart w:id="17" w:name="_GoBack"/>
      <w:bookmarkEnd w:id="17"/>
    </w:p>
    <w:p w:rsidR="00DB4A2B" w:rsidRDefault="00DB4A2B" w:rsidP="00DB4A2B">
      <w:pPr>
        <w:pStyle w:val="ListParagraph"/>
        <w:numPr>
          <w:ilvl w:val="0"/>
          <w:numId w:val="20"/>
        </w:numPr>
        <w:spacing w:after="0"/>
        <w:jc w:val="both"/>
        <w:rPr>
          <w:sz w:val="24"/>
        </w:rPr>
      </w:pPr>
      <w:r>
        <w:rPr>
          <w:sz w:val="24"/>
        </w:rPr>
        <w:t>When I arrive at the field I first do the following; Build rapport by greeting the participants and shake hands. I will then introduce myself to the interviewee/s as follows: My name is Nompumelelo Magwa-Bobotyani and the Master student in Department of Sociology and Anthropology in the faculty of Social Science and Humanities. I would like to interview you about how cultural barriers hinder female farmers from accessing land at Gqumashe settlement.</w:t>
      </w:r>
    </w:p>
    <w:p w:rsidR="00DB4A2B" w:rsidRDefault="00DB4A2B" w:rsidP="00DB4A2B">
      <w:pPr>
        <w:pStyle w:val="ListParagraph"/>
        <w:numPr>
          <w:ilvl w:val="0"/>
          <w:numId w:val="20"/>
        </w:numPr>
        <w:spacing w:after="0"/>
        <w:jc w:val="both"/>
        <w:rPr>
          <w:sz w:val="24"/>
        </w:rPr>
      </w:pPr>
      <w:r>
        <w:rPr>
          <w:sz w:val="24"/>
        </w:rPr>
        <w:t xml:space="preserve">Secondly I tell the informant the purpose of study. </w:t>
      </w:r>
    </w:p>
    <w:p w:rsidR="00DB4A2B" w:rsidRDefault="00DB4A2B" w:rsidP="00DB4A2B">
      <w:pPr>
        <w:pStyle w:val="ListParagraph"/>
        <w:numPr>
          <w:ilvl w:val="0"/>
          <w:numId w:val="20"/>
        </w:numPr>
        <w:spacing w:after="0"/>
        <w:jc w:val="both"/>
        <w:rPr>
          <w:sz w:val="24"/>
        </w:rPr>
      </w:pPr>
      <w:r>
        <w:rPr>
          <w:sz w:val="24"/>
        </w:rPr>
        <w:t xml:space="preserve">This interview may last for about 10 minutes (Time line). Do you have time now to respond to some </w:t>
      </w:r>
      <w:r w:rsidR="00B2437B">
        <w:rPr>
          <w:sz w:val="24"/>
        </w:rPr>
        <w:t>questions?</w:t>
      </w:r>
      <w:r>
        <w:rPr>
          <w:sz w:val="24"/>
        </w:rPr>
        <w:t xml:space="preserve"> </w:t>
      </w:r>
    </w:p>
    <w:p w:rsidR="00DB4A2B" w:rsidRDefault="00DB4A2B" w:rsidP="00DB4A2B">
      <w:pPr>
        <w:pStyle w:val="ListParagraph"/>
        <w:spacing w:after="0"/>
        <w:ind w:left="360"/>
        <w:jc w:val="both"/>
        <w:rPr>
          <w:sz w:val="24"/>
        </w:rPr>
      </w:pPr>
    </w:p>
    <w:p w:rsidR="00DB4A2B" w:rsidRDefault="00DB4A2B" w:rsidP="00DB4A2B">
      <w:pPr>
        <w:spacing w:after="0"/>
        <w:jc w:val="both"/>
        <w:rPr>
          <w:sz w:val="24"/>
        </w:rPr>
      </w:pPr>
    </w:p>
    <w:p w:rsidR="00DB4A2B" w:rsidRPr="00174643" w:rsidRDefault="00DB4A2B" w:rsidP="00DB4A2B">
      <w:pPr>
        <w:spacing w:after="0"/>
        <w:jc w:val="both"/>
        <w:rPr>
          <w:b/>
          <w:sz w:val="24"/>
          <w:u w:val="single"/>
        </w:rPr>
      </w:pPr>
      <w:r w:rsidRPr="00174643">
        <w:rPr>
          <w:b/>
          <w:sz w:val="24"/>
          <w:u w:val="single"/>
        </w:rPr>
        <w:t xml:space="preserve">SECTION A: BIOGRAPHICAL DATA </w:t>
      </w:r>
    </w:p>
    <w:p w:rsidR="00DB4A2B" w:rsidRDefault="00DB4A2B" w:rsidP="00DB4A2B">
      <w:pPr>
        <w:spacing w:after="0"/>
        <w:jc w:val="both"/>
        <w:rPr>
          <w:sz w:val="24"/>
        </w:rPr>
      </w:pPr>
    </w:p>
    <w:p w:rsidR="00DB4A2B" w:rsidRPr="00320F82" w:rsidRDefault="00DB4A2B" w:rsidP="00DB4A2B">
      <w:pPr>
        <w:pStyle w:val="ListParagraph"/>
        <w:numPr>
          <w:ilvl w:val="0"/>
          <w:numId w:val="26"/>
        </w:numPr>
        <w:spacing w:after="0"/>
        <w:jc w:val="both"/>
        <w:rPr>
          <w:b/>
          <w:sz w:val="24"/>
        </w:rPr>
      </w:pPr>
      <w:r w:rsidRPr="00320F82">
        <w:rPr>
          <w:b/>
          <w:sz w:val="24"/>
        </w:rPr>
        <w:t xml:space="preserve">PERSONAL DATA </w:t>
      </w:r>
    </w:p>
    <w:p w:rsidR="00DB4A2B" w:rsidRDefault="00DB4A2B" w:rsidP="00DB4A2B">
      <w:pPr>
        <w:spacing w:after="0"/>
        <w:jc w:val="both"/>
        <w:rPr>
          <w:sz w:val="24"/>
        </w:rPr>
      </w:pPr>
    </w:p>
    <w:p w:rsidR="00DB4A2B" w:rsidRPr="00DD03FC" w:rsidRDefault="00DB4A2B" w:rsidP="00DB4A2B">
      <w:pPr>
        <w:pStyle w:val="ListParagraph"/>
        <w:numPr>
          <w:ilvl w:val="1"/>
          <w:numId w:val="21"/>
        </w:numPr>
        <w:spacing w:after="0"/>
        <w:jc w:val="both"/>
        <w:rPr>
          <w:sz w:val="24"/>
        </w:rPr>
      </w:pPr>
      <w:r w:rsidRPr="00DD03FC">
        <w:rPr>
          <w:sz w:val="24"/>
        </w:rPr>
        <w:t xml:space="preserve">Gender </w:t>
      </w:r>
    </w:p>
    <w:p w:rsidR="00DB4A2B" w:rsidRDefault="00B2437B" w:rsidP="00DB4A2B">
      <w:pPr>
        <w:pStyle w:val="ListParagraph"/>
        <w:numPr>
          <w:ilvl w:val="0"/>
          <w:numId w:val="22"/>
        </w:numPr>
        <w:spacing w:after="0"/>
        <w:jc w:val="both"/>
        <w:rPr>
          <w:sz w:val="24"/>
        </w:rPr>
      </w:pPr>
      <w:r>
        <w:rPr>
          <w:sz w:val="24"/>
        </w:rPr>
        <w:t>Mal</w:t>
      </w:r>
      <w:r w:rsidR="00DB4A2B">
        <w:rPr>
          <w:sz w:val="24"/>
        </w:rPr>
        <w:t xml:space="preserve">e </w:t>
      </w:r>
      <w:r w:rsidR="00DB4A2B">
        <w:rPr>
          <w:sz w:val="24"/>
        </w:rPr>
        <w:tab/>
      </w:r>
      <w:r w:rsidR="00DB4A2B">
        <w:rPr>
          <w:sz w:val="24"/>
        </w:rPr>
        <w:tab/>
      </w:r>
      <w:r w:rsidR="00DB4A2B">
        <w:rPr>
          <w:sz w:val="24"/>
        </w:rPr>
        <w:tab/>
      </w:r>
      <w:r w:rsidR="00DB4A2B">
        <w:rPr>
          <w:sz w:val="24"/>
        </w:rPr>
        <w:tab/>
        <w:t xml:space="preserve">2. Female </w:t>
      </w:r>
    </w:p>
    <w:p w:rsidR="00DB4A2B" w:rsidRDefault="00DB4A2B" w:rsidP="00DB4A2B">
      <w:pPr>
        <w:spacing w:after="0"/>
        <w:jc w:val="both"/>
        <w:rPr>
          <w:sz w:val="24"/>
        </w:rPr>
      </w:pPr>
    </w:p>
    <w:p w:rsidR="00DB4A2B" w:rsidRDefault="00DB4A2B" w:rsidP="00DB4A2B">
      <w:pPr>
        <w:pStyle w:val="ListParagraph"/>
        <w:numPr>
          <w:ilvl w:val="1"/>
          <w:numId w:val="22"/>
        </w:numPr>
        <w:spacing w:after="0"/>
        <w:jc w:val="both"/>
        <w:rPr>
          <w:sz w:val="24"/>
        </w:rPr>
      </w:pPr>
      <w:r w:rsidRPr="00DD03FC">
        <w:rPr>
          <w:sz w:val="24"/>
        </w:rPr>
        <w:t>What is your age?</w:t>
      </w:r>
    </w:p>
    <w:p w:rsidR="00DB4A2B" w:rsidRDefault="00DB4A2B" w:rsidP="00DB4A2B">
      <w:pPr>
        <w:spacing w:after="0"/>
        <w:jc w:val="both"/>
        <w:rPr>
          <w:sz w:val="24"/>
        </w:rPr>
      </w:pPr>
      <w:r>
        <w:rPr>
          <w:sz w:val="24"/>
        </w:rPr>
        <w:t xml:space="preserve">I am ……………….old  </w:t>
      </w:r>
    </w:p>
    <w:p w:rsidR="00DB4A2B" w:rsidRDefault="00DB4A2B" w:rsidP="00DB4A2B">
      <w:pPr>
        <w:spacing w:after="0"/>
        <w:jc w:val="both"/>
        <w:rPr>
          <w:sz w:val="24"/>
        </w:rPr>
      </w:pPr>
    </w:p>
    <w:p w:rsidR="00DB4A2B" w:rsidRPr="00DD03FC" w:rsidRDefault="00DB4A2B" w:rsidP="00DB4A2B">
      <w:pPr>
        <w:pStyle w:val="ListParagraph"/>
        <w:numPr>
          <w:ilvl w:val="1"/>
          <w:numId w:val="22"/>
        </w:numPr>
        <w:spacing w:after="0"/>
        <w:jc w:val="both"/>
        <w:rPr>
          <w:sz w:val="24"/>
        </w:rPr>
      </w:pPr>
      <w:r w:rsidRPr="00DD03FC">
        <w:rPr>
          <w:sz w:val="24"/>
        </w:rPr>
        <w:t xml:space="preserve">What is your ethnic group: </w:t>
      </w:r>
    </w:p>
    <w:p w:rsidR="00DB4A2B" w:rsidRDefault="00DB4A2B" w:rsidP="00DB4A2B">
      <w:pPr>
        <w:pStyle w:val="ListParagraph"/>
        <w:numPr>
          <w:ilvl w:val="0"/>
          <w:numId w:val="23"/>
        </w:numPr>
        <w:spacing w:after="0"/>
        <w:jc w:val="both"/>
        <w:rPr>
          <w:sz w:val="24"/>
        </w:rPr>
      </w:pPr>
      <w:r>
        <w:rPr>
          <w:sz w:val="24"/>
        </w:rPr>
        <w:t>Xhosa …………</w:t>
      </w:r>
      <w:r>
        <w:rPr>
          <w:sz w:val="24"/>
        </w:rPr>
        <w:tab/>
        <w:t>2. Coloured …………</w:t>
      </w:r>
      <w:r>
        <w:rPr>
          <w:sz w:val="24"/>
        </w:rPr>
        <w:tab/>
        <w:t>3. Other …………….</w:t>
      </w:r>
    </w:p>
    <w:p w:rsidR="00DB4A2B" w:rsidRDefault="00DB4A2B" w:rsidP="00DB4A2B">
      <w:pPr>
        <w:spacing w:after="0"/>
        <w:jc w:val="both"/>
        <w:rPr>
          <w:sz w:val="24"/>
        </w:rPr>
      </w:pPr>
    </w:p>
    <w:p w:rsidR="00DB4A2B" w:rsidRPr="00DD03FC" w:rsidRDefault="00DB4A2B" w:rsidP="00DB4A2B">
      <w:pPr>
        <w:pStyle w:val="ListParagraph"/>
        <w:numPr>
          <w:ilvl w:val="1"/>
          <w:numId w:val="23"/>
        </w:numPr>
        <w:spacing w:after="0"/>
        <w:jc w:val="both"/>
        <w:rPr>
          <w:sz w:val="24"/>
        </w:rPr>
      </w:pPr>
      <w:r w:rsidRPr="00DD03FC">
        <w:rPr>
          <w:sz w:val="24"/>
        </w:rPr>
        <w:t xml:space="preserve">What is your Nationality: </w:t>
      </w:r>
    </w:p>
    <w:p w:rsidR="00DB4A2B" w:rsidRDefault="00DB4A2B" w:rsidP="00DB4A2B">
      <w:pPr>
        <w:pStyle w:val="ListParagraph"/>
        <w:numPr>
          <w:ilvl w:val="0"/>
          <w:numId w:val="24"/>
        </w:numPr>
        <w:spacing w:after="0"/>
        <w:jc w:val="both"/>
        <w:rPr>
          <w:sz w:val="24"/>
        </w:rPr>
      </w:pPr>
      <w:r>
        <w:rPr>
          <w:sz w:val="24"/>
        </w:rPr>
        <w:t xml:space="preserve">South African </w:t>
      </w:r>
      <w:r>
        <w:rPr>
          <w:sz w:val="24"/>
        </w:rPr>
        <w:tab/>
      </w:r>
      <w:r>
        <w:rPr>
          <w:sz w:val="24"/>
        </w:rPr>
        <w:tab/>
      </w:r>
      <w:r>
        <w:rPr>
          <w:sz w:val="24"/>
        </w:rPr>
        <w:tab/>
        <w:t>2. Other ……………………………</w:t>
      </w:r>
    </w:p>
    <w:p w:rsidR="00DB4A2B" w:rsidRDefault="00DB4A2B" w:rsidP="00DB4A2B">
      <w:pPr>
        <w:spacing w:after="0"/>
        <w:jc w:val="both"/>
        <w:rPr>
          <w:sz w:val="24"/>
        </w:rPr>
      </w:pPr>
    </w:p>
    <w:p w:rsidR="00DB4A2B" w:rsidRDefault="00DB4A2B" w:rsidP="00DB4A2B">
      <w:pPr>
        <w:pStyle w:val="ListParagraph"/>
        <w:numPr>
          <w:ilvl w:val="1"/>
          <w:numId w:val="24"/>
        </w:numPr>
        <w:spacing w:after="0"/>
        <w:jc w:val="both"/>
        <w:rPr>
          <w:sz w:val="24"/>
        </w:rPr>
      </w:pPr>
      <w:r w:rsidRPr="00DD03FC">
        <w:rPr>
          <w:sz w:val="24"/>
        </w:rPr>
        <w:t>What is your marital status?</w:t>
      </w:r>
    </w:p>
    <w:p w:rsidR="00DB4A2B" w:rsidRDefault="00DB4A2B" w:rsidP="00DB4A2B">
      <w:pPr>
        <w:pStyle w:val="ListParagraph"/>
        <w:numPr>
          <w:ilvl w:val="0"/>
          <w:numId w:val="25"/>
        </w:numPr>
        <w:spacing w:after="0"/>
        <w:jc w:val="both"/>
        <w:rPr>
          <w:sz w:val="24"/>
        </w:rPr>
      </w:pPr>
      <w:r>
        <w:rPr>
          <w:sz w:val="24"/>
        </w:rPr>
        <w:t xml:space="preserve">Married </w:t>
      </w:r>
      <w:r>
        <w:rPr>
          <w:sz w:val="24"/>
        </w:rPr>
        <w:tab/>
        <w:t>2. Single</w:t>
      </w:r>
      <w:r>
        <w:rPr>
          <w:sz w:val="24"/>
        </w:rPr>
        <w:tab/>
        <w:t>3. Widow</w:t>
      </w:r>
      <w:r>
        <w:rPr>
          <w:sz w:val="24"/>
        </w:rPr>
        <w:tab/>
        <w:t xml:space="preserve">4. Divorce </w:t>
      </w:r>
    </w:p>
    <w:p w:rsidR="00DB4A2B" w:rsidRDefault="00DB4A2B" w:rsidP="00DB4A2B">
      <w:pPr>
        <w:spacing w:after="0"/>
        <w:jc w:val="both"/>
        <w:rPr>
          <w:sz w:val="24"/>
        </w:rPr>
      </w:pPr>
    </w:p>
    <w:p w:rsidR="00DB4A2B" w:rsidRDefault="00DB4A2B" w:rsidP="00DB4A2B">
      <w:pPr>
        <w:spacing w:after="0"/>
        <w:jc w:val="both"/>
        <w:rPr>
          <w:b/>
          <w:sz w:val="24"/>
        </w:rPr>
      </w:pPr>
    </w:p>
    <w:p w:rsidR="00DB4A2B" w:rsidRDefault="00DB4A2B" w:rsidP="00DB4A2B">
      <w:pPr>
        <w:spacing w:after="0"/>
        <w:jc w:val="both"/>
        <w:rPr>
          <w:b/>
          <w:sz w:val="24"/>
        </w:rPr>
      </w:pPr>
    </w:p>
    <w:p w:rsidR="00DB4A2B" w:rsidRPr="00320F82" w:rsidRDefault="00DB4A2B" w:rsidP="00DB4A2B">
      <w:pPr>
        <w:spacing w:after="0"/>
        <w:jc w:val="both"/>
        <w:rPr>
          <w:b/>
          <w:sz w:val="24"/>
        </w:rPr>
      </w:pPr>
      <w:r w:rsidRPr="00320F82">
        <w:rPr>
          <w:b/>
          <w:sz w:val="24"/>
        </w:rPr>
        <w:lastRenderedPageBreak/>
        <w:t xml:space="preserve">2. PLACE OF BIRTH </w:t>
      </w:r>
    </w:p>
    <w:p w:rsidR="00DB4A2B" w:rsidRDefault="00DB4A2B" w:rsidP="00DB4A2B">
      <w:pPr>
        <w:spacing w:after="0"/>
        <w:jc w:val="both"/>
        <w:rPr>
          <w:sz w:val="24"/>
        </w:rPr>
      </w:pPr>
    </w:p>
    <w:p w:rsidR="00DB4A2B" w:rsidRDefault="00DB4A2B" w:rsidP="00DB4A2B">
      <w:pPr>
        <w:spacing w:after="0"/>
        <w:jc w:val="both"/>
        <w:rPr>
          <w:sz w:val="24"/>
        </w:rPr>
      </w:pPr>
      <w:r>
        <w:rPr>
          <w:sz w:val="24"/>
        </w:rPr>
        <w:t>2.1 Where were you born? …………………………………………………….</w:t>
      </w:r>
    </w:p>
    <w:p w:rsidR="00DB4A2B" w:rsidRDefault="00DB4A2B" w:rsidP="00DB4A2B">
      <w:pPr>
        <w:spacing w:after="0"/>
        <w:jc w:val="both"/>
        <w:rPr>
          <w:sz w:val="24"/>
        </w:rPr>
      </w:pPr>
    </w:p>
    <w:p w:rsidR="00DB4A2B" w:rsidRDefault="00DB4A2B" w:rsidP="00DB4A2B">
      <w:pPr>
        <w:spacing w:after="0"/>
        <w:jc w:val="both"/>
        <w:rPr>
          <w:sz w:val="24"/>
        </w:rPr>
      </w:pPr>
      <w:r>
        <w:rPr>
          <w:sz w:val="24"/>
        </w:rPr>
        <w:t>2.2 Have you lived somewhere else?</w:t>
      </w:r>
    </w:p>
    <w:p w:rsidR="00DB4A2B" w:rsidRDefault="00DB4A2B" w:rsidP="00DB4A2B">
      <w:pPr>
        <w:spacing w:after="0"/>
        <w:jc w:val="both"/>
        <w:rPr>
          <w:sz w:val="24"/>
        </w:rPr>
      </w:pPr>
      <w:r>
        <w:rPr>
          <w:sz w:val="24"/>
        </w:rPr>
        <w:t xml:space="preserve">1. Yes </w:t>
      </w:r>
      <w:r>
        <w:rPr>
          <w:sz w:val="24"/>
        </w:rPr>
        <w:tab/>
      </w:r>
      <w:r>
        <w:rPr>
          <w:sz w:val="24"/>
        </w:rPr>
        <w:tab/>
      </w:r>
      <w:r>
        <w:rPr>
          <w:sz w:val="24"/>
        </w:rPr>
        <w:tab/>
        <w:t xml:space="preserve">2. No </w:t>
      </w:r>
    </w:p>
    <w:p w:rsidR="00DB4A2B" w:rsidRDefault="00DB4A2B" w:rsidP="00DB4A2B">
      <w:pPr>
        <w:spacing w:after="0"/>
        <w:jc w:val="both"/>
        <w:rPr>
          <w:sz w:val="24"/>
        </w:rPr>
      </w:pPr>
    </w:p>
    <w:p w:rsidR="00DB4A2B" w:rsidRDefault="00DB4A2B" w:rsidP="00DB4A2B">
      <w:pPr>
        <w:spacing w:after="0"/>
        <w:jc w:val="both"/>
        <w:rPr>
          <w:sz w:val="24"/>
        </w:rPr>
      </w:pPr>
      <w:r>
        <w:rPr>
          <w:sz w:val="24"/>
        </w:rPr>
        <w:t>2.3 If you answered “Yes” above please state where? ……………………………………</w:t>
      </w:r>
    </w:p>
    <w:p w:rsidR="00DB4A2B" w:rsidRDefault="00DB4A2B" w:rsidP="00DB4A2B">
      <w:pPr>
        <w:spacing w:after="0"/>
        <w:jc w:val="both"/>
        <w:rPr>
          <w:sz w:val="24"/>
        </w:rPr>
      </w:pPr>
    </w:p>
    <w:p w:rsidR="00DB4A2B" w:rsidRDefault="00DB4A2B" w:rsidP="00DB4A2B">
      <w:pPr>
        <w:spacing w:after="0"/>
        <w:jc w:val="both"/>
        <w:rPr>
          <w:sz w:val="24"/>
        </w:rPr>
      </w:pPr>
      <w:r>
        <w:rPr>
          <w:sz w:val="24"/>
        </w:rPr>
        <w:t>2.4 How many people stay in the household? ………………………………………………..</w:t>
      </w:r>
    </w:p>
    <w:p w:rsidR="00DB4A2B" w:rsidRDefault="00DB4A2B" w:rsidP="00DB4A2B">
      <w:pPr>
        <w:spacing w:after="0"/>
        <w:jc w:val="both"/>
        <w:rPr>
          <w:sz w:val="24"/>
        </w:rPr>
      </w:pPr>
      <w:r>
        <w:rPr>
          <w:sz w:val="24"/>
        </w:rPr>
        <w:t>2.5 How many are working or have jobs? ……………………………………………………..</w:t>
      </w:r>
    </w:p>
    <w:p w:rsidR="00DB4A2B" w:rsidRDefault="00DB4A2B" w:rsidP="00DB4A2B">
      <w:pPr>
        <w:spacing w:after="0"/>
        <w:jc w:val="both"/>
        <w:rPr>
          <w:sz w:val="24"/>
        </w:rPr>
      </w:pPr>
    </w:p>
    <w:p w:rsidR="00DB4A2B" w:rsidRPr="00174643" w:rsidRDefault="00DB4A2B" w:rsidP="00DB4A2B">
      <w:pPr>
        <w:spacing w:after="0"/>
        <w:jc w:val="both"/>
        <w:rPr>
          <w:b/>
          <w:sz w:val="24"/>
          <w:u w:val="single"/>
        </w:rPr>
      </w:pPr>
      <w:r w:rsidRPr="00174643">
        <w:rPr>
          <w:b/>
          <w:sz w:val="24"/>
          <w:u w:val="single"/>
        </w:rPr>
        <w:t xml:space="preserve">SECTION B </w:t>
      </w:r>
    </w:p>
    <w:p w:rsidR="00DB4A2B" w:rsidRDefault="00DB4A2B" w:rsidP="00DB4A2B">
      <w:pPr>
        <w:spacing w:after="0"/>
        <w:jc w:val="both"/>
        <w:rPr>
          <w:sz w:val="24"/>
        </w:rPr>
      </w:pPr>
    </w:p>
    <w:p w:rsidR="00DB4A2B" w:rsidRDefault="00DB4A2B" w:rsidP="00DB4A2B">
      <w:pPr>
        <w:spacing w:after="0"/>
        <w:jc w:val="both"/>
        <w:rPr>
          <w:sz w:val="24"/>
        </w:rPr>
      </w:pPr>
      <w:r>
        <w:rPr>
          <w:sz w:val="24"/>
        </w:rPr>
        <w:t xml:space="preserve">Marriage and Landownership </w:t>
      </w:r>
    </w:p>
    <w:p w:rsidR="00DB4A2B" w:rsidRDefault="00DB4A2B" w:rsidP="00DB4A2B">
      <w:pPr>
        <w:spacing w:after="0"/>
        <w:jc w:val="both"/>
        <w:rPr>
          <w:sz w:val="24"/>
        </w:rPr>
      </w:pPr>
    </w:p>
    <w:p w:rsidR="00DB4A2B" w:rsidRPr="00174643" w:rsidRDefault="00DB4A2B" w:rsidP="00DB4A2B">
      <w:pPr>
        <w:spacing w:after="0"/>
        <w:jc w:val="both"/>
        <w:rPr>
          <w:b/>
          <w:sz w:val="24"/>
          <w:u w:val="single"/>
        </w:rPr>
      </w:pPr>
      <w:r w:rsidRPr="00174643">
        <w:rPr>
          <w:b/>
          <w:sz w:val="24"/>
          <w:u w:val="single"/>
        </w:rPr>
        <w:t xml:space="preserve">3. LANDOWNERSHIP </w:t>
      </w:r>
    </w:p>
    <w:p w:rsidR="00DB4A2B" w:rsidRDefault="00DB4A2B" w:rsidP="00DB4A2B">
      <w:pPr>
        <w:spacing w:after="0"/>
        <w:jc w:val="both"/>
        <w:rPr>
          <w:sz w:val="24"/>
        </w:rPr>
      </w:pPr>
    </w:p>
    <w:p w:rsidR="00DB4A2B" w:rsidRPr="00ED24DA" w:rsidRDefault="00DB4A2B" w:rsidP="00DB4A2B">
      <w:pPr>
        <w:pStyle w:val="ListParagraph"/>
        <w:numPr>
          <w:ilvl w:val="1"/>
          <w:numId w:val="20"/>
        </w:numPr>
        <w:spacing w:after="0"/>
        <w:jc w:val="both"/>
        <w:rPr>
          <w:sz w:val="24"/>
        </w:rPr>
      </w:pPr>
      <w:r w:rsidRPr="00ED24DA">
        <w:rPr>
          <w:sz w:val="24"/>
        </w:rPr>
        <w:t>Do you own land for farming?</w:t>
      </w:r>
    </w:p>
    <w:p w:rsidR="00DB4A2B" w:rsidRDefault="00DB4A2B" w:rsidP="00DB4A2B">
      <w:pPr>
        <w:pStyle w:val="ListParagraph"/>
        <w:numPr>
          <w:ilvl w:val="0"/>
          <w:numId w:val="27"/>
        </w:numPr>
        <w:spacing w:after="0"/>
        <w:jc w:val="both"/>
        <w:rPr>
          <w:sz w:val="24"/>
        </w:rPr>
      </w:pPr>
      <w:r>
        <w:rPr>
          <w:sz w:val="24"/>
        </w:rPr>
        <w:t xml:space="preserve">Yes </w:t>
      </w:r>
      <w:r>
        <w:rPr>
          <w:sz w:val="24"/>
        </w:rPr>
        <w:tab/>
      </w:r>
      <w:r>
        <w:rPr>
          <w:sz w:val="24"/>
        </w:rPr>
        <w:tab/>
        <w:t xml:space="preserve">2. No </w:t>
      </w:r>
    </w:p>
    <w:p w:rsidR="00DB4A2B" w:rsidRDefault="00DB4A2B" w:rsidP="00DB4A2B">
      <w:pPr>
        <w:spacing w:after="0"/>
        <w:jc w:val="both"/>
        <w:rPr>
          <w:sz w:val="24"/>
        </w:rPr>
      </w:pPr>
    </w:p>
    <w:p w:rsidR="00DB4A2B" w:rsidRPr="00ED24DA" w:rsidRDefault="00DB4A2B" w:rsidP="00DB4A2B">
      <w:pPr>
        <w:pStyle w:val="ListParagraph"/>
        <w:numPr>
          <w:ilvl w:val="1"/>
          <w:numId w:val="20"/>
        </w:numPr>
        <w:spacing w:after="0"/>
        <w:jc w:val="both"/>
        <w:rPr>
          <w:sz w:val="24"/>
        </w:rPr>
      </w:pPr>
      <w:r w:rsidRPr="00ED24DA">
        <w:rPr>
          <w:sz w:val="24"/>
        </w:rPr>
        <w:t>I</w:t>
      </w:r>
      <w:r>
        <w:rPr>
          <w:sz w:val="24"/>
        </w:rPr>
        <w:t xml:space="preserve">f “Yes” state how did you gain </w:t>
      </w:r>
      <w:r w:rsidRPr="00ED24DA">
        <w:rPr>
          <w:sz w:val="24"/>
        </w:rPr>
        <w:t>access to the land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If you answered “No” in question 3.1 please state why?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 xml:space="preserve">Do you have the legible title deed for the land? </w:t>
      </w:r>
    </w:p>
    <w:p w:rsidR="00DB4A2B" w:rsidRDefault="00DB4A2B" w:rsidP="00DB4A2B">
      <w:pPr>
        <w:spacing w:after="0"/>
        <w:jc w:val="both"/>
        <w:rPr>
          <w:sz w:val="24"/>
        </w:rPr>
      </w:pPr>
    </w:p>
    <w:p w:rsidR="00DB4A2B" w:rsidRPr="00245DAC" w:rsidRDefault="00DB4A2B" w:rsidP="00DB4A2B">
      <w:pPr>
        <w:pStyle w:val="ListParagraph"/>
        <w:numPr>
          <w:ilvl w:val="1"/>
          <w:numId w:val="20"/>
        </w:numPr>
        <w:spacing w:after="0"/>
        <w:jc w:val="both"/>
        <w:rPr>
          <w:sz w:val="24"/>
        </w:rPr>
      </w:pPr>
      <w:r w:rsidRPr="00245DAC">
        <w:rPr>
          <w:sz w:val="24"/>
        </w:rPr>
        <w:t>Can I see or have a copy of it?</w:t>
      </w:r>
    </w:p>
    <w:p w:rsidR="00DB4A2B" w:rsidRPr="00245DAC"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Are you happy with the present system of land allocation or tenure?</w:t>
      </w:r>
    </w:p>
    <w:p w:rsidR="00DB4A2B" w:rsidRPr="00245DAC"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How does marriage  affect the land ownership</w:t>
      </w:r>
    </w:p>
    <w:p w:rsidR="00DB4A2B" w:rsidRPr="00856028"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 xml:space="preserve">Who resides or control land amongst the lineage? </w:t>
      </w:r>
      <w:r w:rsidRPr="00245DAC">
        <w:rPr>
          <w:sz w:val="24"/>
        </w:rPr>
        <w:t xml:space="preserve"> </w:t>
      </w:r>
    </w:p>
    <w:p w:rsidR="00DB4A2B" w:rsidRPr="00856028"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lastRenderedPageBreak/>
        <w:t xml:space="preserve">How are the </w:t>
      </w:r>
      <w:r w:rsidR="00B2437B">
        <w:rPr>
          <w:sz w:val="24"/>
        </w:rPr>
        <w:t>marriage groups</w:t>
      </w:r>
      <w:r>
        <w:rPr>
          <w:sz w:val="24"/>
        </w:rPr>
        <w:t xml:space="preserve"> organized i.e. matrilineally or patrilinage? </w:t>
      </w:r>
    </w:p>
    <w:p w:rsidR="00DB4A2B" w:rsidRPr="00FD67B7"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D</w:t>
      </w:r>
      <w:r w:rsidR="00B2437B">
        <w:rPr>
          <w:sz w:val="24"/>
        </w:rPr>
        <w:t>o you think marriage ties play</w:t>
      </w:r>
      <w:r>
        <w:rPr>
          <w:sz w:val="24"/>
        </w:rPr>
        <w:t xml:space="preserve"> a vital role on governing landownership? ………………………………………………………………………………………………………………   </w:t>
      </w:r>
    </w:p>
    <w:p w:rsidR="00DB4A2B" w:rsidRPr="00FD67B7"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Is there any important role played by marriage in sustaining farming? ……………………………..</w:t>
      </w:r>
    </w:p>
    <w:p w:rsidR="00DB4A2B" w:rsidRPr="00137393"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How important is land for farming in the lives of women in your village and why?</w:t>
      </w:r>
    </w:p>
    <w:p w:rsidR="00DB4A2B" w:rsidRDefault="00DB4A2B" w:rsidP="00DB4A2B">
      <w:pPr>
        <w:pStyle w:val="ListParagraph"/>
        <w:spacing w:after="0"/>
        <w:ind w:left="360"/>
        <w:jc w:val="both"/>
        <w:rPr>
          <w:sz w:val="24"/>
        </w:rPr>
      </w:pPr>
      <w:r>
        <w:rPr>
          <w:sz w:val="24"/>
        </w:rPr>
        <w:tab/>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 xml:space="preserve">How do marriage issues affect your life/choices? </w:t>
      </w:r>
    </w:p>
    <w:p w:rsidR="00DB4A2B" w:rsidRDefault="00DB4A2B" w:rsidP="00DB4A2B">
      <w:pPr>
        <w:spacing w:after="0"/>
        <w:jc w:val="both"/>
        <w:rPr>
          <w:sz w:val="24"/>
        </w:rPr>
      </w:pPr>
    </w:p>
    <w:p w:rsidR="00DB4A2B" w:rsidRPr="00B45DA1" w:rsidRDefault="00DB4A2B" w:rsidP="00DB4A2B">
      <w:pPr>
        <w:pStyle w:val="ListParagraph"/>
        <w:numPr>
          <w:ilvl w:val="1"/>
          <w:numId w:val="20"/>
        </w:numPr>
        <w:spacing w:after="0"/>
        <w:jc w:val="both"/>
        <w:rPr>
          <w:sz w:val="24"/>
        </w:rPr>
      </w:pPr>
      <w:r w:rsidRPr="00B45DA1">
        <w:rPr>
          <w:sz w:val="24"/>
        </w:rPr>
        <w:t>Do you have any problem in accessing enough land for farming</w:t>
      </w:r>
      <w:r>
        <w:rPr>
          <w:sz w:val="24"/>
        </w:rPr>
        <w:t>?</w:t>
      </w:r>
      <w:r w:rsidRPr="00B45DA1">
        <w:rPr>
          <w:sz w:val="24"/>
        </w:rPr>
        <w:t xml:space="preserve"> </w:t>
      </w:r>
    </w:p>
    <w:p w:rsidR="00DB4A2B" w:rsidRDefault="00DB4A2B" w:rsidP="00DB4A2B">
      <w:pPr>
        <w:pStyle w:val="ListParagraph"/>
        <w:numPr>
          <w:ilvl w:val="0"/>
          <w:numId w:val="28"/>
        </w:numPr>
        <w:rPr>
          <w:sz w:val="24"/>
        </w:rPr>
      </w:pPr>
      <w:r>
        <w:rPr>
          <w:sz w:val="24"/>
        </w:rPr>
        <w:t xml:space="preserve">Yes </w:t>
      </w:r>
      <w:r>
        <w:rPr>
          <w:sz w:val="24"/>
        </w:rPr>
        <w:tab/>
      </w:r>
      <w:r>
        <w:rPr>
          <w:sz w:val="24"/>
        </w:rPr>
        <w:tab/>
        <w:t xml:space="preserve">2. No </w:t>
      </w:r>
    </w:p>
    <w:p w:rsidR="00DB4A2B" w:rsidRPr="00B45DA1"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 xml:space="preserve">If you answered “Yes” please explain what puts pressure on land is your village? </w:t>
      </w:r>
    </w:p>
    <w:p w:rsidR="00DB4A2B" w:rsidRDefault="00DB4A2B" w:rsidP="00DB4A2B">
      <w:pPr>
        <w:spacing w:after="0"/>
        <w:jc w:val="both"/>
        <w:rPr>
          <w:sz w:val="24"/>
        </w:rPr>
      </w:pPr>
    </w:p>
    <w:p w:rsidR="00DB4A2B" w:rsidRPr="00255B10" w:rsidRDefault="00DB4A2B" w:rsidP="00DB4A2B">
      <w:pPr>
        <w:pStyle w:val="ListParagraph"/>
        <w:numPr>
          <w:ilvl w:val="1"/>
          <w:numId w:val="20"/>
        </w:numPr>
        <w:spacing w:after="0"/>
        <w:jc w:val="both"/>
        <w:rPr>
          <w:sz w:val="24"/>
        </w:rPr>
      </w:pPr>
      <w:r w:rsidRPr="00255B10">
        <w:rPr>
          <w:sz w:val="24"/>
        </w:rPr>
        <w:t xml:space="preserve">To </w:t>
      </w:r>
      <w:r>
        <w:rPr>
          <w:sz w:val="24"/>
        </w:rPr>
        <w:t xml:space="preserve">what extent does marriage </w:t>
      </w:r>
      <w:r w:rsidRPr="00255B10">
        <w:rPr>
          <w:sz w:val="24"/>
        </w:rPr>
        <w:t>affect farming in your village?</w:t>
      </w:r>
    </w:p>
    <w:p w:rsidR="00DB4A2B" w:rsidRPr="00255B10"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Do you think marriage  ties contribute to the decline of women’s interest in farming</w:t>
      </w:r>
    </w:p>
    <w:p w:rsidR="00DB4A2B" w:rsidRPr="00146B90" w:rsidRDefault="00DB4A2B" w:rsidP="00DB4A2B">
      <w:pPr>
        <w:pStyle w:val="ListParagraph"/>
        <w:rPr>
          <w:sz w:val="24"/>
        </w:rPr>
      </w:pPr>
    </w:p>
    <w:p w:rsidR="00DB4A2B" w:rsidRPr="00146B90" w:rsidRDefault="00DB4A2B" w:rsidP="00DB4A2B">
      <w:pPr>
        <w:pStyle w:val="ListParagraph"/>
        <w:numPr>
          <w:ilvl w:val="0"/>
          <w:numId w:val="20"/>
        </w:numPr>
        <w:spacing w:after="0"/>
        <w:jc w:val="both"/>
        <w:rPr>
          <w:b/>
          <w:sz w:val="24"/>
        </w:rPr>
      </w:pPr>
      <w:r w:rsidRPr="00146B90">
        <w:rPr>
          <w:b/>
          <w:sz w:val="24"/>
        </w:rPr>
        <w:t xml:space="preserve">EDUCATION </w:t>
      </w:r>
    </w:p>
    <w:p w:rsidR="00DB4A2B" w:rsidRDefault="00DB4A2B" w:rsidP="00DB4A2B">
      <w:pPr>
        <w:spacing w:after="0"/>
        <w:jc w:val="both"/>
        <w:rPr>
          <w:sz w:val="24"/>
        </w:rPr>
      </w:pPr>
    </w:p>
    <w:p w:rsidR="00DB4A2B" w:rsidRPr="00DE7102" w:rsidRDefault="00DB4A2B" w:rsidP="00DB4A2B">
      <w:pPr>
        <w:pStyle w:val="ListParagraph"/>
        <w:numPr>
          <w:ilvl w:val="1"/>
          <w:numId w:val="20"/>
        </w:numPr>
        <w:spacing w:after="0"/>
        <w:jc w:val="both"/>
        <w:rPr>
          <w:sz w:val="24"/>
        </w:rPr>
      </w:pPr>
      <w:r w:rsidRPr="00DE7102">
        <w:rPr>
          <w:sz w:val="24"/>
        </w:rPr>
        <w:t>What is your level of Education?</w:t>
      </w:r>
    </w:p>
    <w:p w:rsidR="00DB4A2B" w:rsidRDefault="00DB4A2B" w:rsidP="00DB4A2B">
      <w:pPr>
        <w:pStyle w:val="ListParagraph"/>
        <w:numPr>
          <w:ilvl w:val="0"/>
          <w:numId w:val="29"/>
        </w:numPr>
        <w:spacing w:after="0"/>
        <w:jc w:val="both"/>
        <w:rPr>
          <w:sz w:val="24"/>
        </w:rPr>
      </w:pPr>
      <w:r>
        <w:rPr>
          <w:sz w:val="24"/>
        </w:rPr>
        <w:t>Primary</w:t>
      </w:r>
      <w:r>
        <w:rPr>
          <w:sz w:val="24"/>
        </w:rPr>
        <w:tab/>
        <w:t>2. Secondary</w:t>
      </w:r>
      <w:r>
        <w:rPr>
          <w:sz w:val="24"/>
        </w:rPr>
        <w:tab/>
      </w:r>
      <w:r>
        <w:rPr>
          <w:sz w:val="24"/>
        </w:rPr>
        <w:tab/>
        <w:t xml:space="preserve">3. Other </w:t>
      </w:r>
    </w:p>
    <w:p w:rsidR="00DB4A2B" w:rsidRDefault="00DB4A2B" w:rsidP="00DB4A2B">
      <w:pPr>
        <w:spacing w:after="0"/>
        <w:jc w:val="both"/>
        <w:rPr>
          <w:sz w:val="24"/>
        </w:rPr>
      </w:pPr>
    </w:p>
    <w:p w:rsidR="00DB4A2B" w:rsidRPr="00DE7102" w:rsidRDefault="00DB4A2B" w:rsidP="00DB4A2B">
      <w:pPr>
        <w:pStyle w:val="ListParagraph"/>
        <w:numPr>
          <w:ilvl w:val="1"/>
          <w:numId w:val="20"/>
        </w:numPr>
        <w:spacing w:after="0"/>
        <w:jc w:val="both"/>
        <w:rPr>
          <w:sz w:val="24"/>
        </w:rPr>
      </w:pPr>
      <w:r w:rsidRPr="00DE7102">
        <w:rPr>
          <w:sz w:val="24"/>
        </w:rPr>
        <w:t>Do you think education in general play</w:t>
      </w:r>
      <w:r>
        <w:rPr>
          <w:sz w:val="24"/>
        </w:rPr>
        <w:t>s</w:t>
      </w:r>
      <w:r w:rsidRPr="00DE7102">
        <w:rPr>
          <w:sz w:val="24"/>
        </w:rPr>
        <w:t xml:space="preserve"> a role in sustaining farming</w:t>
      </w:r>
      <w:r>
        <w:rPr>
          <w:sz w:val="24"/>
        </w:rPr>
        <w:t>?</w:t>
      </w:r>
      <w:r w:rsidRPr="00DE7102">
        <w:rPr>
          <w:sz w:val="24"/>
        </w:rPr>
        <w:t xml:space="preserve"> ……………………………..</w:t>
      </w:r>
    </w:p>
    <w:p w:rsidR="00DB4A2B" w:rsidRDefault="00DB4A2B" w:rsidP="00DB4A2B">
      <w:pPr>
        <w:spacing w:after="0"/>
        <w:jc w:val="both"/>
        <w:rPr>
          <w:sz w:val="24"/>
        </w:rPr>
      </w:pPr>
    </w:p>
    <w:p w:rsidR="00DB4A2B" w:rsidRPr="00676715" w:rsidRDefault="00DB4A2B" w:rsidP="00DB4A2B">
      <w:pPr>
        <w:pStyle w:val="ListParagraph"/>
        <w:numPr>
          <w:ilvl w:val="1"/>
          <w:numId w:val="20"/>
        </w:numPr>
        <w:spacing w:after="0"/>
        <w:jc w:val="both"/>
        <w:rPr>
          <w:sz w:val="24"/>
        </w:rPr>
      </w:pPr>
      <w:r w:rsidRPr="00676715">
        <w:rPr>
          <w:sz w:val="24"/>
        </w:rPr>
        <w:t>Do you think education in general motivates sustainable farming</w:t>
      </w:r>
      <w:r>
        <w:rPr>
          <w:sz w:val="24"/>
        </w:rPr>
        <w:t>?</w:t>
      </w:r>
      <w:r w:rsidRPr="00676715">
        <w:rPr>
          <w:sz w:val="24"/>
        </w:rPr>
        <w:t>…………………………………</w:t>
      </w:r>
    </w:p>
    <w:p w:rsidR="00DB4A2B" w:rsidRPr="00676715" w:rsidRDefault="00DB4A2B" w:rsidP="00DB4A2B">
      <w:pPr>
        <w:pStyle w:val="ListParagraph"/>
        <w:rPr>
          <w:sz w:val="24"/>
        </w:rPr>
      </w:pPr>
    </w:p>
    <w:p w:rsidR="00DB4A2B" w:rsidRPr="004D76AF" w:rsidRDefault="00DB4A2B" w:rsidP="00DB4A2B">
      <w:pPr>
        <w:pStyle w:val="ListParagraph"/>
        <w:numPr>
          <w:ilvl w:val="0"/>
          <w:numId w:val="20"/>
        </w:numPr>
        <w:spacing w:after="0"/>
        <w:jc w:val="both"/>
        <w:rPr>
          <w:b/>
          <w:sz w:val="24"/>
        </w:rPr>
      </w:pPr>
      <w:r w:rsidRPr="004D76AF">
        <w:rPr>
          <w:b/>
          <w:sz w:val="24"/>
        </w:rPr>
        <w:t xml:space="preserve">ACCESS TO CREDIT </w:t>
      </w:r>
    </w:p>
    <w:p w:rsidR="00DB4A2B" w:rsidRDefault="00DB4A2B" w:rsidP="00DB4A2B">
      <w:pPr>
        <w:spacing w:after="0"/>
        <w:jc w:val="both"/>
        <w:rPr>
          <w:sz w:val="24"/>
        </w:rPr>
      </w:pPr>
    </w:p>
    <w:p w:rsidR="00DB4A2B" w:rsidRPr="004D76AF" w:rsidRDefault="00DB4A2B" w:rsidP="00DB4A2B">
      <w:pPr>
        <w:pStyle w:val="ListParagraph"/>
        <w:numPr>
          <w:ilvl w:val="1"/>
          <w:numId w:val="20"/>
        </w:numPr>
        <w:spacing w:after="0"/>
        <w:jc w:val="both"/>
        <w:rPr>
          <w:sz w:val="24"/>
        </w:rPr>
      </w:pPr>
      <w:r w:rsidRPr="004D76AF">
        <w:rPr>
          <w:sz w:val="24"/>
        </w:rPr>
        <w:t xml:space="preserve">If you are involved in a project for farming, do you have any credit / funding for your project? </w:t>
      </w:r>
      <w:r w:rsidRPr="004D76AF">
        <w:rPr>
          <w:sz w:val="24"/>
        </w:rPr>
        <w:tab/>
      </w:r>
    </w:p>
    <w:p w:rsidR="00DB4A2B" w:rsidRDefault="00DB4A2B" w:rsidP="00DB4A2B">
      <w:pPr>
        <w:pStyle w:val="ListParagraph"/>
        <w:numPr>
          <w:ilvl w:val="0"/>
          <w:numId w:val="30"/>
        </w:numPr>
        <w:spacing w:after="0"/>
        <w:jc w:val="both"/>
        <w:rPr>
          <w:sz w:val="24"/>
        </w:rPr>
      </w:pPr>
      <w:r>
        <w:rPr>
          <w:sz w:val="24"/>
        </w:rPr>
        <w:t xml:space="preserve">Yes </w:t>
      </w:r>
      <w:r>
        <w:rPr>
          <w:sz w:val="24"/>
        </w:rPr>
        <w:tab/>
      </w:r>
      <w:r>
        <w:rPr>
          <w:sz w:val="24"/>
        </w:rPr>
        <w:tab/>
        <w:t xml:space="preserve">2. No </w:t>
      </w:r>
    </w:p>
    <w:p w:rsidR="00DB4A2B" w:rsidRDefault="00DB4A2B" w:rsidP="00DB4A2B">
      <w:pPr>
        <w:spacing w:after="0"/>
        <w:jc w:val="both"/>
        <w:rPr>
          <w:sz w:val="24"/>
        </w:rPr>
      </w:pPr>
    </w:p>
    <w:p w:rsidR="00DB4A2B" w:rsidRDefault="00DB4A2B" w:rsidP="00DB4A2B">
      <w:pPr>
        <w:pStyle w:val="ListParagraph"/>
        <w:numPr>
          <w:ilvl w:val="1"/>
          <w:numId w:val="20"/>
        </w:numPr>
        <w:spacing w:after="0"/>
        <w:jc w:val="both"/>
        <w:rPr>
          <w:sz w:val="24"/>
        </w:rPr>
      </w:pPr>
      <w:r w:rsidRPr="004D76AF">
        <w:rPr>
          <w:sz w:val="24"/>
        </w:rPr>
        <w:t>If “No” what are the challenges of accessing credit / funding? …………………………………………….</w:t>
      </w:r>
    </w:p>
    <w:p w:rsidR="00DB4A2B" w:rsidRDefault="00DB4A2B" w:rsidP="00DB4A2B">
      <w:pPr>
        <w:spacing w:after="0"/>
        <w:jc w:val="both"/>
        <w:rPr>
          <w:sz w:val="24"/>
        </w:rPr>
      </w:pPr>
    </w:p>
    <w:p w:rsidR="00DB4A2B" w:rsidRPr="004D76AF" w:rsidRDefault="00DB4A2B" w:rsidP="00DB4A2B">
      <w:pPr>
        <w:pStyle w:val="ListParagraph"/>
        <w:numPr>
          <w:ilvl w:val="1"/>
          <w:numId w:val="20"/>
        </w:numPr>
        <w:spacing w:after="0"/>
        <w:jc w:val="both"/>
        <w:rPr>
          <w:sz w:val="24"/>
        </w:rPr>
      </w:pPr>
      <w:r w:rsidRPr="004D76AF">
        <w:rPr>
          <w:sz w:val="24"/>
        </w:rPr>
        <w:lastRenderedPageBreak/>
        <w:t>If “Yes” how did you gain credit / funding for your project? ………………………………………………….</w:t>
      </w:r>
    </w:p>
    <w:p w:rsidR="00DB4A2B" w:rsidRPr="004D76AF"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Who is funding your project? How? ………………………………………………………………………………………</w:t>
      </w:r>
    </w:p>
    <w:p w:rsidR="00DB4A2B" w:rsidRPr="000A0D8A" w:rsidRDefault="00DB4A2B" w:rsidP="00DB4A2B">
      <w:pPr>
        <w:pStyle w:val="ListParagraph"/>
        <w:rPr>
          <w:sz w:val="24"/>
        </w:rPr>
      </w:pPr>
    </w:p>
    <w:p w:rsidR="00DB4A2B" w:rsidRDefault="00DB4A2B" w:rsidP="00DB4A2B">
      <w:pPr>
        <w:pStyle w:val="ListParagraph"/>
        <w:numPr>
          <w:ilvl w:val="1"/>
          <w:numId w:val="20"/>
        </w:numPr>
        <w:spacing w:after="0"/>
        <w:jc w:val="both"/>
        <w:rPr>
          <w:sz w:val="24"/>
        </w:rPr>
      </w:pPr>
      <w:r>
        <w:rPr>
          <w:sz w:val="24"/>
        </w:rPr>
        <w:t>Are you happy about the funding/credits that is given to you? If not why?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 xml:space="preserve">How lack of capital impacts on landownership and farming in Gqumahashe? Please explain?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 xml:space="preserve">What is done about this or what do you think is the solution to it?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Pr="002D37AE" w:rsidRDefault="00B2437B" w:rsidP="00DB4A2B">
      <w:pPr>
        <w:pStyle w:val="ListParagraph"/>
        <w:numPr>
          <w:ilvl w:val="1"/>
          <w:numId w:val="20"/>
        </w:numPr>
        <w:spacing w:after="0"/>
        <w:jc w:val="both"/>
        <w:rPr>
          <w:sz w:val="24"/>
        </w:rPr>
      </w:pPr>
      <w:r>
        <w:rPr>
          <w:sz w:val="24"/>
        </w:rPr>
        <w:t>How does</w:t>
      </w:r>
      <w:r w:rsidR="00DB4A2B">
        <w:rPr>
          <w:sz w:val="24"/>
        </w:rPr>
        <w:t xml:space="preserve"> marriage interfere with accessing to the credit? ………………………………………………….</w:t>
      </w:r>
      <w:r w:rsidR="00DB4A2B" w:rsidRPr="002D37AE">
        <w:rPr>
          <w:sz w:val="24"/>
        </w:rPr>
        <w:t>…………………………………………………………………………………………………………………………………………….</w:t>
      </w:r>
    </w:p>
    <w:p w:rsidR="00DB4A2B" w:rsidRDefault="00DB4A2B" w:rsidP="00DB4A2B">
      <w:pPr>
        <w:pStyle w:val="ListParagraph"/>
        <w:spacing w:after="0"/>
        <w:ind w:left="360"/>
        <w:jc w:val="both"/>
        <w:rPr>
          <w:sz w:val="24"/>
        </w:rPr>
      </w:pPr>
    </w:p>
    <w:p w:rsidR="00DB4A2B" w:rsidRDefault="00DB4A2B" w:rsidP="00DB4A2B">
      <w:pPr>
        <w:pStyle w:val="ListParagraph"/>
        <w:spacing w:after="0"/>
        <w:ind w:left="360"/>
        <w:jc w:val="both"/>
        <w:rPr>
          <w:sz w:val="24"/>
        </w:rPr>
      </w:pPr>
    </w:p>
    <w:p w:rsidR="00DB4A2B" w:rsidRPr="0023655B" w:rsidRDefault="00DB4A2B" w:rsidP="00DB4A2B">
      <w:pPr>
        <w:pStyle w:val="ListParagraph"/>
        <w:numPr>
          <w:ilvl w:val="0"/>
          <w:numId w:val="20"/>
        </w:numPr>
        <w:spacing w:after="0"/>
        <w:jc w:val="both"/>
        <w:rPr>
          <w:b/>
          <w:sz w:val="24"/>
        </w:rPr>
      </w:pPr>
      <w:r w:rsidRPr="0023655B">
        <w:rPr>
          <w:b/>
          <w:sz w:val="24"/>
        </w:rPr>
        <w:t>COMMUNITY ENGAGEMENT IN SUSTAINING FARMING</w:t>
      </w:r>
    </w:p>
    <w:p w:rsidR="00DB4A2B" w:rsidRDefault="00DB4A2B" w:rsidP="00DB4A2B">
      <w:pPr>
        <w:spacing w:after="0"/>
        <w:jc w:val="both"/>
        <w:rPr>
          <w:sz w:val="24"/>
        </w:rPr>
      </w:pPr>
    </w:p>
    <w:p w:rsidR="00DB4A2B" w:rsidRPr="00D30DA5" w:rsidRDefault="00DB4A2B" w:rsidP="00DB4A2B">
      <w:pPr>
        <w:pStyle w:val="ListParagraph"/>
        <w:numPr>
          <w:ilvl w:val="1"/>
          <w:numId w:val="20"/>
        </w:numPr>
        <w:spacing w:after="0"/>
        <w:jc w:val="both"/>
        <w:rPr>
          <w:sz w:val="24"/>
        </w:rPr>
      </w:pPr>
      <w:r w:rsidRPr="00D30DA5">
        <w:rPr>
          <w:sz w:val="24"/>
        </w:rPr>
        <w:t>Are you i</w:t>
      </w:r>
      <w:r>
        <w:rPr>
          <w:sz w:val="24"/>
        </w:rPr>
        <w:t>nvolved in any farming project?</w:t>
      </w:r>
    </w:p>
    <w:p w:rsidR="00DB4A2B" w:rsidRDefault="00DB4A2B" w:rsidP="00DB4A2B">
      <w:pPr>
        <w:pStyle w:val="ListParagraph"/>
        <w:numPr>
          <w:ilvl w:val="0"/>
          <w:numId w:val="31"/>
        </w:numPr>
        <w:spacing w:after="0"/>
        <w:jc w:val="both"/>
        <w:rPr>
          <w:sz w:val="24"/>
        </w:rPr>
      </w:pPr>
      <w:r>
        <w:rPr>
          <w:sz w:val="24"/>
        </w:rPr>
        <w:t xml:space="preserve">Yes </w:t>
      </w:r>
      <w:r>
        <w:rPr>
          <w:sz w:val="24"/>
        </w:rPr>
        <w:tab/>
      </w:r>
      <w:r>
        <w:rPr>
          <w:sz w:val="24"/>
        </w:rPr>
        <w:tab/>
        <w:t xml:space="preserve">2. No </w:t>
      </w:r>
    </w:p>
    <w:p w:rsidR="00DB4A2B" w:rsidRDefault="00DB4A2B" w:rsidP="00DB4A2B">
      <w:pPr>
        <w:spacing w:after="0"/>
        <w:jc w:val="both"/>
        <w:rPr>
          <w:sz w:val="24"/>
        </w:rPr>
      </w:pPr>
    </w:p>
    <w:p w:rsidR="00DB4A2B" w:rsidRDefault="00DB4A2B" w:rsidP="00DB4A2B">
      <w:pPr>
        <w:pStyle w:val="ListParagraph"/>
        <w:numPr>
          <w:ilvl w:val="1"/>
          <w:numId w:val="20"/>
        </w:numPr>
        <w:spacing w:after="0"/>
        <w:jc w:val="both"/>
        <w:rPr>
          <w:sz w:val="24"/>
        </w:rPr>
      </w:pPr>
      <w:r w:rsidRPr="00663081">
        <w:rPr>
          <w:sz w:val="24"/>
        </w:rPr>
        <w:t xml:space="preserve"> </w:t>
      </w:r>
      <w:r>
        <w:rPr>
          <w:sz w:val="24"/>
        </w:rPr>
        <w:t xml:space="preserve">If “Yes” what kind of farming project?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Default="00DB4A2B" w:rsidP="00DB4A2B">
      <w:pPr>
        <w:pStyle w:val="ListParagraph"/>
        <w:numPr>
          <w:ilvl w:val="1"/>
          <w:numId w:val="20"/>
        </w:numPr>
        <w:spacing w:after="0"/>
        <w:jc w:val="both"/>
        <w:rPr>
          <w:sz w:val="24"/>
        </w:rPr>
      </w:pPr>
      <w:r>
        <w:rPr>
          <w:sz w:val="24"/>
        </w:rPr>
        <w:t xml:space="preserve">What do you produce in your project? </w:t>
      </w:r>
    </w:p>
    <w:p w:rsidR="00DB4A2B" w:rsidRDefault="00DB4A2B" w:rsidP="00DB4A2B">
      <w:pPr>
        <w:spacing w:after="0"/>
        <w:jc w:val="both"/>
        <w:rPr>
          <w:sz w:val="24"/>
        </w:rPr>
      </w:pPr>
      <w:r>
        <w:rPr>
          <w:sz w:val="24"/>
        </w:rPr>
        <w:t xml:space="preserve">      ……………………………………………………………………………………………………………………………………………….</w:t>
      </w:r>
    </w:p>
    <w:p w:rsidR="00DB4A2B" w:rsidRDefault="00DB4A2B" w:rsidP="00DB4A2B">
      <w:pPr>
        <w:spacing w:after="0"/>
        <w:jc w:val="both"/>
        <w:rPr>
          <w:sz w:val="24"/>
        </w:rPr>
      </w:pPr>
      <w:r>
        <w:rPr>
          <w:sz w:val="24"/>
        </w:rPr>
        <w:t xml:space="preserve">      ……………………………………………………………………………………………………………………………………………….</w:t>
      </w:r>
    </w:p>
    <w:p w:rsidR="00DB4A2B" w:rsidRDefault="00DB4A2B" w:rsidP="00DB4A2B">
      <w:pPr>
        <w:spacing w:after="0"/>
        <w:jc w:val="both"/>
        <w:rPr>
          <w:sz w:val="24"/>
        </w:rPr>
      </w:pPr>
    </w:p>
    <w:p w:rsidR="00DB4A2B" w:rsidRPr="00464BBA" w:rsidRDefault="00DB4A2B" w:rsidP="00DB4A2B">
      <w:pPr>
        <w:pStyle w:val="ListParagraph"/>
        <w:numPr>
          <w:ilvl w:val="0"/>
          <w:numId w:val="20"/>
        </w:numPr>
        <w:spacing w:after="0"/>
        <w:jc w:val="both"/>
        <w:rPr>
          <w:b/>
          <w:sz w:val="24"/>
        </w:rPr>
      </w:pPr>
      <w:r w:rsidRPr="00464BBA">
        <w:rPr>
          <w:b/>
          <w:sz w:val="24"/>
        </w:rPr>
        <w:t>LAND OWNERSHIP AND MIGRATION?</w:t>
      </w:r>
    </w:p>
    <w:p w:rsidR="00DB4A2B" w:rsidRDefault="00DB4A2B" w:rsidP="00DB4A2B">
      <w:pPr>
        <w:spacing w:after="0"/>
        <w:jc w:val="both"/>
        <w:rPr>
          <w:sz w:val="24"/>
        </w:rPr>
      </w:pPr>
    </w:p>
    <w:p w:rsidR="00DB4A2B" w:rsidRPr="002D37AE" w:rsidRDefault="00DB4A2B" w:rsidP="00DB4A2B">
      <w:pPr>
        <w:pStyle w:val="ListParagraph"/>
        <w:numPr>
          <w:ilvl w:val="1"/>
          <w:numId w:val="20"/>
        </w:numPr>
        <w:spacing w:after="0"/>
        <w:jc w:val="both"/>
        <w:rPr>
          <w:sz w:val="24"/>
        </w:rPr>
      </w:pPr>
      <w:r w:rsidRPr="00464BBA">
        <w:rPr>
          <w:sz w:val="24"/>
        </w:rPr>
        <w:t>Describe how migration interferes with landownership and farming? …………………………………</w:t>
      </w:r>
      <w:r w:rsidRPr="002D37AE">
        <w:rPr>
          <w:sz w:val="24"/>
        </w:rPr>
        <w:t>………………………………………………………………………………………………………………………………………………</w:t>
      </w:r>
    </w:p>
    <w:p w:rsidR="00DB4A2B" w:rsidRDefault="00DB4A2B" w:rsidP="00DB4A2B">
      <w:pPr>
        <w:pStyle w:val="ListParagraph"/>
        <w:spacing w:after="0"/>
        <w:ind w:left="360"/>
        <w:jc w:val="both"/>
        <w:rPr>
          <w:sz w:val="24"/>
        </w:rPr>
      </w:pPr>
    </w:p>
    <w:p w:rsidR="00DB4A2B" w:rsidRPr="0012555E" w:rsidRDefault="00DB4A2B" w:rsidP="00DB4A2B">
      <w:pPr>
        <w:pStyle w:val="ListParagraph"/>
        <w:numPr>
          <w:ilvl w:val="0"/>
          <w:numId w:val="20"/>
        </w:numPr>
        <w:spacing w:after="0"/>
        <w:jc w:val="both"/>
        <w:rPr>
          <w:b/>
          <w:sz w:val="24"/>
        </w:rPr>
      </w:pPr>
      <w:r w:rsidRPr="0012555E">
        <w:rPr>
          <w:b/>
          <w:sz w:val="24"/>
        </w:rPr>
        <w:t xml:space="preserve">LANDOWNERSHIP AND POLITICAL AFFILIATION </w:t>
      </w:r>
    </w:p>
    <w:p w:rsidR="00DB4A2B" w:rsidRDefault="00DB4A2B" w:rsidP="00DB4A2B">
      <w:pPr>
        <w:spacing w:after="0"/>
        <w:jc w:val="both"/>
        <w:rPr>
          <w:sz w:val="24"/>
        </w:rPr>
      </w:pPr>
    </w:p>
    <w:p w:rsidR="00DB4A2B" w:rsidRPr="00F11B67" w:rsidRDefault="00DB4A2B" w:rsidP="00DB4A2B">
      <w:pPr>
        <w:pStyle w:val="ListParagraph"/>
        <w:numPr>
          <w:ilvl w:val="1"/>
          <w:numId w:val="20"/>
        </w:numPr>
        <w:spacing w:after="0"/>
        <w:jc w:val="both"/>
        <w:rPr>
          <w:sz w:val="24"/>
        </w:rPr>
      </w:pPr>
      <w:r w:rsidRPr="00F11B67">
        <w:rPr>
          <w:sz w:val="24"/>
        </w:rPr>
        <w:t>What is the role political affiliat</w:t>
      </w:r>
      <w:r>
        <w:rPr>
          <w:sz w:val="24"/>
        </w:rPr>
        <w:t>ion in landownership and marriage</w:t>
      </w:r>
      <w:r w:rsidRPr="00F11B67">
        <w:rPr>
          <w:sz w:val="24"/>
        </w:rPr>
        <w:t>? Please give details</w:t>
      </w:r>
      <w:r>
        <w:rPr>
          <w:sz w:val="24"/>
        </w:rPr>
        <w:t>:</w:t>
      </w:r>
      <w:r w:rsidRPr="00F11B67">
        <w:rPr>
          <w:sz w:val="24"/>
        </w:rPr>
        <w:t xml:space="preserve">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Pr="0012555E" w:rsidRDefault="00DB4A2B" w:rsidP="00DB4A2B">
      <w:pPr>
        <w:pStyle w:val="ListParagraph"/>
        <w:numPr>
          <w:ilvl w:val="0"/>
          <w:numId w:val="20"/>
        </w:numPr>
        <w:spacing w:after="0"/>
        <w:jc w:val="both"/>
        <w:rPr>
          <w:b/>
          <w:sz w:val="24"/>
        </w:rPr>
      </w:pPr>
      <w:r w:rsidRPr="0012555E">
        <w:rPr>
          <w:b/>
          <w:sz w:val="24"/>
        </w:rPr>
        <w:t>LANDOWNERSHIP AND CUSTOMARY LAWS AT</w:t>
      </w:r>
      <w:r>
        <w:rPr>
          <w:b/>
          <w:sz w:val="24"/>
        </w:rPr>
        <w:t xml:space="preserve"> LOWER</w:t>
      </w:r>
      <w:r w:rsidRPr="0012555E">
        <w:rPr>
          <w:b/>
          <w:sz w:val="24"/>
        </w:rPr>
        <w:t xml:space="preserve"> GQUMA</w:t>
      </w:r>
      <w:r>
        <w:rPr>
          <w:b/>
          <w:sz w:val="24"/>
        </w:rPr>
        <w:t>HA</w:t>
      </w:r>
      <w:r w:rsidRPr="0012555E">
        <w:rPr>
          <w:b/>
          <w:sz w:val="24"/>
        </w:rPr>
        <w:t xml:space="preserve">SHE </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r>
        <w:rPr>
          <w:sz w:val="24"/>
        </w:rPr>
        <w:t>………………………………………………………………………………………………………………………………………………………………………………………………………………………………………………………………………………………………………………………………………………………………………………………………………………………………………………</w:t>
      </w:r>
    </w:p>
    <w:p w:rsidR="00DB4A2B" w:rsidRDefault="00DB4A2B" w:rsidP="00DB4A2B">
      <w:pPr>
        <w:pStyle w:val="ListParagraph"/>
        <w:spacing w:after="0"/>
        <w:ind w:left="360"/>
        <w:jc w:val="both"/>
        <w:rPr>
          <w:sz w:val="24"/>
        </w:rPr>
      </w:pPr>
    </w:p>
    <w:p w:rsidR="00DB4A2B" w:rsidRPr="00F11B67" w:rsidRDefault="00DB4A2B" w:rsidP="00DB4A2B">
      <w:pPr>
        <w:pStyle w:val="ListParagraph"/>
        <w:spacing w:after="0"/>
        <w:ind w:left="0"/>
        <w:jc w:val="both"/>
        <w:rPr>
          <w:sz w:val="24"/>
        </w:rPr>
      </w:pPr>
      <w:r>
        <w:rPr>
          <w:sz w:val="24"/>
        </w:rPr>
        <w:t xml:space="preserve">Thank you very much for your time and effort, your participation is very much appreciated. </w:t>
      </w:r>
    </w:p>
    <w:p w:rsidR="00DB4A2B" w:rsidRPr="002D37AE" w:rsidRDefault="00DB4A2B" w:rsidP="00DB4A2B"/>
    <w:p w:rsidR="00DB4A2B" w:rsidRPr="00322DF0" w:rsidRDefault="00DB4A2B" w:rsidP="00DB4A2B">
      <w:pPr>
        <w:spacing w:line="480" w:lineRule="auto"/>
        <w:jc w:val="both"/>
        <w:rPr>
          <w:rFonts w:ascii="Arial" w:hAnsi="Arial" w:cs="Arial"/>
          <w:sz w:val="24"/>
          <w:szCs w:val="24"/>
        </w:rPr>
      </w:pPr>
    </w:p>
    <w:p w:rsidR="00DB4A2B" w:rsidRPr="00322DF0" w:rsidRDefault="00DB4A2B" w:rsidP="00DB4A2B">
      <w:pPr>
        <w:spacing w:line="480" w:lineRule="auto"/>
        <w:jc w:val="both"/>
        <w:rPr>
          <w:rFonts w:ascii="Arial" w:hAnsi="Arial" w:cs="Arial"/>
          <w:sz w:val="24"/>
          <w:szCs w:val="24"/>
        </w:rPr>
      </w:pPr>
    </w:p>
    <w:p w:rsidR="00DB4A2B" w:rsidRPr="00322DF0" w:rsidRDefault="00DB4A2B" w:rsidP="00DB4A2B">
      <w:pPr>
        <w:pStyle w:val="ListParagraph"/>
        <w:spacing w:line="480" w:lineRule="auto"/>
        <w:ind w:left="525"/>
        <w:jc w:val="both"/>
        <w:rPr>
          <w:rFonts w:ascii="Arial" w:hAnsi="Arial" w:cs="Arial"/>
          <w:sz w:val="24"/>
          <w:szCs w:val="24"/>
        </w:rPr>
      </w:pPr>
    </w:p>
    <w:p w:rsidR="00DB4A2B" w:rsidRDefault="00DB4A2B"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DB4BF6" w:rsidRDefault="00DB4BF6" w:rsidP="00DB4BF6">
      <w:pPr>
        <w:spacing w:line="480" w:lineRule="auto"/>
        <w:jc w:val="both"/>
        <w:rPr>
          <w:rFonts w:ascii="Arial" w:eastAsia="Arial" w:hAnsi="Arial" w:cs="Arial"/>
          <w:sz w:val="24"/>
          <w:szCs w:val="24"/>
        </w:rPr>
      </w:pPr>
    </w:p>
    <w:p w:rsidR="0001258E" w:rsidRDefault="0001258E"/>
    <w:sectPr w:rsidR="0001258E">
      <w:headerReference w:type="even" r:id="rId33"/>
      <w:headerReference w:type="default" r:id="rId34"/>
      <w:footerReference w:type="even" r:id="rId35"/>
      <w:footerReference w:type="default" r:id="rId36"/>
      <w:headerReference w:type="first" r:id="rId37"/>
      <w:footerReference w:type="first" r:id="rId3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02DA" w:rsidRDefault="001C02DA" w:rsidP="00D3239F">
      <w:pPr>
        <w:spacing w:after="0" w:line="240" w:lineRule="auto"/>
      </w:pPr>
      <w:r>
        <w:separator/>
      </w:r>
    </w:p>
  </w:endnote>
  <w:endnote w:type="continuationSeparator" w:id="0">
    <w:p w:rsidR="001C02DA" w:rsidRDefault="001C02DA" w:rsidP="00D3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C4" w:rsidRDefault="00534EC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777017"/>
      <w:docPartObj>
        <w:docPartGallery w:val="Page Numbers (Bottom of Page)"/>
        <w:docPartUnique/>
      </w:docPartObj>
    </w:sdtPr>
    <w:sdtEndPr>
      <w:rPr>
        <w:noProof/>
      </w:rPr>
    </w:sdtEndPr>
    <w:sdtContent>
      <w:p w:rsidR="00534EC4" w:rsidRDefault="00534EC4">
        <w:pPr>
          <w:pStyle w:val="Footer"/>
          <w:jc w:val="right"/>
        </w:pPr>
        <w:r>
          <w:fldChar w:fldCharType="begin"/>
        </w:r>
        <w:r>
          <w:instrText xml:space="preserve"> PAGE   \* MERGEFORMAT </w:instrText>
        </w:r>
        <w:r>
          <w:fldChar w:fldCharType="separate"/>
        </w:r>
        <w:r w:rsidR="00E70412">
          <w:rPr>
            <w:noProof/>
          </w:rPr>
          <w:t>106</w:t>
        </w:r>
        <w:r>
          <w:rPr>
            <w:noProof/>
          </w:rPr>
          <w:fldChar w:fldCharType="end"/>
        </w:r>
      </w:p>
    </w:sdtContent>
  </w:sdt>
  <w:p w:rsidR="00534EC4" w:rsidRDefault="00534EC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C4" w:rsidRDefault="00534E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02DA" w:rsidRDefault="001C02DA" w:rsidP="00D3239F">
      <w:pPr>
        <w:spacing w:after="0" w:line="240" w:lineRule="auto"/>
      </w:pPr>
      <w:r>
        <w:separator/>
      </w:r>
    </w:p>
  </w:footnote>
  <w:footnote w:type="continuationSeparator" w:id="0">
    <w:p w:rsidR="001C02DA" w:rsidRDefault="001C02DA" w:rsidP="00D3239F">
      <w:pPr>
        <w:spacing w:after="0" w:line="240" w:lineRule="auto"/>
      </w:pPr>
      <w:r>
        <w:continuationSeparator/>
      </w:r>
    </w:p>
  </w:footnote>
  <w:footnote w:id="1">
    <w:p w:rsidR="00534EC4" w:rsidRPr="003C3650" w:rsidRDefault="00534EC4" w:rsidP="00D3239F">
      <w:pPr>
        <w:pStyle w:val="FootnoteText"/>
      </w:pPr>
      <w:r>
        <w:rPr>
          <w:rStyle w:val="FootnoteReference"/>
        </w:rPr>
        <w:footnoteRef/>
      </w:r>
      <w:r>
        <w:t xml:space="preserve"> See Kottak, C.P. (2008). </w:t>
      </w:r>
      <w:r>
        <w:rPr>
          <w:i/>
        </w:rPr>
        <w:t>Anthropology: The Exploration of Human Diversity.</w:t>
      </w:r>
      <w:r>
        <w:t xml:space="preserve"> New York: McGraw-Hill.</w:t>
      </w:r>
    </w:p>
  </w:footnote>
  <w:footnote w:id="2">
    <w:p w:rsidR="00534EC4" w:rsidRDefault="00534EC4" w:rsidP="00D3239F">
      <w:pPr>
        <w:pStyle w:val="FootnoteText"/>
        <w:rPr>
          <w:i/>
        </w:rPr>
      </w:pPr>
      <w:r>
        <w:rPr>
          <w:rStyle w:val="FootnoteReference"/>
        </w:rPr>
        <w:footnoteRef/>
      </w:r>
      <w:r>
        <w:t xml:space="preserve"> See Ogunlela and Mukhtar (2009). </w:t>
      </w:r>
      <w:r>
        <w:rPr>
          <w:i/>
        </w:rPr>
        <w:t>Gender Issues in Agriculture and Rural Development in Nigeria: The Role of Women.</w:t>
      </w:r>
    </w:p>
  </w:footnote>
  <w:footnote w:id="3">
    <w:p w:rsidR="00534EC4" w:rsidRPr="00E54319" w:rsidRDefault="00534EC4" w:rsidP="00D3239F">
      <w:pPr>
        <w:pStyle w:val="FootnoteText"/>
      </w:pPr>
      <w:r>
        <w:rPr>
          <w:rStyle w:val="FootnoteReference"/>
        </w:rPr>
        <w:footnoteRef/>
      </w:r>
      <w:r>
        <w:rPr>
          <w:rStyle w:val="FootnoteReference"/>
        </w:rPr>
        <w:footnoteRef/>
      </w:r>
      <w:r>
        <w:t xml:space="preserve"> See Wanyeki, L.M. (2003). </w:t>
      </w:r>
      <w:r>
        <w:rPr>
          <w:i/>
        </w:rPr>
        <w:t xml:space="preserve"> Women and land in Africa. </w:t>
      </w:r>
      <w:r>
        <w:t>Cape Town: David Philip Publishers.</w:t>
      </w:r>
    </w:p>
  </w:footnote>
  <w:footnote w:id="4">
    <w:p w:rsidR="00534EC4" w:rsidRPr="004B4EB9" w:rsidRDefault="00534EC4" w:rsidP="00D3239F">
      <w:pPr>
        <w:pStyle w:val="FootnoteText"/>
      </w:pPr>
      <w:r>
        <w:rPr>
          <w:rStyle w:val="FootnoteReference"/>
        </w:rPr>
        <w:footnoteRef/>
      </w:r>
      <w:r>
        <w:t xml:space="preserve"> See Ntsebeza, L. and Hall. L. (2007).</w:t>
      </w:r>
      <w:r>
        <w:rPr>
          <w:i/>
        </w:rPr>
        <w:t xml:space="preserve"> The land question in South Africa.</w:t>
      </w:r>
      <w:r>
        <w:t xml:space="preserve"> Cape Town: HSRC Press.</w:t>
      </w:r>
    </w:p>
  </w:footnote>
  <w:footnote w:id="5">
    <w:p w:rsidR="00534EC4" w:rsidRPr="00A86827" w:rsidRDefault="00534EC4" w:rsidP="00D3239F">
      <w:pPr>
        <w:pStyle w:val="FootnoteText"/>
        <w:jc w:val="both"/>
      </w:pPr>
      <w:r>
        <w:rPr>
          <w:rStyle w:val="FootnoteReference"/>
        </w:rPr>
        <w:footnoteRef/>
      </w:r>
      <w:r w:rsidRPr="00E460B1">
        <w:rPr>
          <w:rFonts w:ascii="Arial" w:hAnsi="Arial" w:cs="Arial"/>
        </w:rPr>
        <w:t>For Kumar 2011, participant observation is another strategy for gathering information about a social interaction or a phenomenon in qualitative studies</w:t>
      </w:r>
      <w:r>
        <w:t>.</w:t>
      </w:r>
    </w:p>
  </w:footnote>
  <w:footnote w:id="6">
    <w:p w:rsidR="00534EC4" w:rsidRPr="00E55452" w:rsidRDefault="00534EC4" w:rsidP="00D3239F">
      <w:pPr>
        <w:pStyle w:val="FootnoteText"/>
      </w:pPr>
      <w:r>
        <w:rPr>
          <w:rStyle w:val="FootnoteReference"/>
        </w:rPr>
        <w:footnoteRef/>
      </w:r>
      <w:r w:rsidRPr="00E460B1">
        <w:rPr>
          <w:rFonts w:ascii="Arial" w:hAnsi="Arial" w:cs="Arial"/>
        </w:rPr>
        <w:t>See Lehman, K.F. 2008, Museums and marketing in an electronic age</w:t>
      </w:r>
      <w:r>
        <w:t>.</w:t>
      </w:r>
    </w:p>
  </w:footnote>
  <w:footnote w:id="7">
    <w:p w:rsidR="00534EC4" w:rsidRPr="006247C1" w:rsidRDefault="00534EC4" w:rsidP="00D3239F">
      <w:pPr>
        <w:pStyle w:val="FootnoteText"/>
        <w:jc w:val="both"/>
        <w:rPr>
          <w:rFonts w:ascii="Arial" w:hAnsi="Arial" w:cs="Arial"/>
        </w:rPr>
      </w:pPr>
      <w:r>
        <w:rPr>
          <w:rStyle w:val="FootnoteReference"/>
        </w:rPr>
        <w:footnoteRef/>
      </w:r>
      <w:r w:rsidRPr="00C515D4">
        <w:rPr>
          <w:rFonts w:ascii="Arial" w:hAnsi="Arial" w:cs="Arial"/>
        </w:rPr>
        <w:t>“</w:t>
      </w:r>
      <w:r w:rsidRPr="006247C1">
        <w:rPr>
          <w:rFonts w:ascii="Arial" w:hAnsi="Arial" w:cs="Arial"/>
        </w:rPr>
        <w:t>Credibility in qualitative research is defined as the extent to which the data and data analysis are believable and trustworthy. Credibility is analogous to internal validity, that is, how research findings match reality. However, according to the philosophy underlying qualitative research, reality is relative to meaning that people construct within social contexts” (Lehman 2008:319).</w:t>
      </w:r>
    </w:p>
  </w:footnote>
  <w:footnote w:id="8">
    <w:p w:rsidR="00534EC4" w:rsidRPr="009566D5" w:rsidRDefault="00534EC4" w:rsidP="00D3239F">
      <w:pPr>
        <w:autoSpaceDE w:val="0"/>
        <w:autoSpaceDN w:val="0"/>
        <w:adjustRightInd w:val="0"/>
        <w:spacing w:after="0" w:line="240" w:lineRule="auto"/>
        <w:jc w:val="both"/>
        <w:rPr>
          <w:rFonts w:ascii="Times New Roman" w:hAnsi="Times New Roman" w:cs="Times New Roman"/>
          <w:sz w:val="20"/>
          <w:szCs w:val="20"/>
          <w:lang w:val="en-GB"/>
        </w:rPr>
      </w:pPr>
      <w:r w:rsidRPr="006247C1">
        <w:rPr>
          <w:rStyle w:val="FootnoteReference"/>
          <w:rFonts w:ascii="Arial" w:hAnsi="Arial" w:cs="Arial"/>
        </w:rPr>
        <w:footnoteRef/>
      </w:r>
      <w:r w:rsidRPr="006247C1">
        <w:rPr>
          <w:rFonts w:ascii="Arial" w:hAnsi="Arial" w:cs="Arial"/>
          <w:sz w:val="20"/>
          <w:szCs w:val="20"/>
        </w:rPr>
        <w:t>In addressing the issue of reliability, the positivist employs techniques to show that, if the work were repeated, in the same context, with the same methods and with the same participants, simi</w:t>
      </w:r>
      <w:r>
        <w:rPr>
          <w:rFonts w:ascii="Arial" w:hAnsi="Arial" w:cs="Arial"/>
          <w:sz w:val="20"/>
          <w:szCs w:val="20"/>
        </w:rPr>
        <w:t>lar results would be obtained (</w:t>
      </w:r>
      <w:r w:rsidRPr="006247C1">
        <w:rPr>
          <w:rFonts w:ascii="Arial" w:hAnsi="Arial" w:cs="Arial"/>
          <w:sz w:val="20"/>
          <w:szCs w:val="20"/>
        </w:rPr>
        <w:t>Shenton 2004:71).</w:t>
      </w:r>
    </w:p>
  </w:footnote>
  <w:footnote w:id="9">
    <w:p w:rsidR="00534EC4" w:rsidRDefault="00534EC4" w:rsidP="00D3239F">
      <w:pPr>
        <w:pStyle w:val="FootnoteText"/>
      </w:pPr>
      <w:r>
        <w:rPr>
          <w:rStyle w:val="FootnoteReference"/>
        </w:rPr>
        <w:footnoteRef/>
      </w:r>
      <w:r>
        <w:t xml:space="preserve"> Moyer (1976:145) defines Mfengu as refugees of Nguni stock, driven from Natal by Shaka’s wars known as Mfecane.</w:t>
      </w:r>
    </w:p>
  </w:footnote>
  <w:footnote w:id="10">
    <w:p w:rsidR="00534EC4" w:rsidRDefault="00534EC4" w:rsidP="00D3239F">
      <w:pPr>
        <w:pStyle w:val="FootnoteText"/>
      </w:pPr>
      <w:r>
        <w:rPr>
          <w:rStyle w:val="FootnoteReference"/>
        </w:rPr>
        <w:footnoteRef/>
      </w:r>
      <w:r>
        <w:t xml:space="preserve"> Mam-Tshawe is not real name of the informant.</w:t>
      </w:r>
    </w:p>
  </w:footnote>
  <w:footnote w:id="11">
    <w:p w:rsidR="00534EC4" w:rsidRDefault="00534EC4" w:rsidP="00D3239F">
      <w:pPr>
        <w:pStyle w:val="FootnoteText"/>
      </w:pPr>
      <w:r>
        <w:rPr>
          <w:rStyle w:val="FootnoteReference"/>
        </w:rPr>
        <w:footnoteRef/>
      </w:r>
      <w:r>
        <w:t xml:space="preserve"> Dowry also known as lobola can be understood as the exchange of gifts from the groom’s side of the family to the brides side, traditionally these gift can preferably in the form of cattle (Soga 1934:263-285).</w:t>
      </w:r>
    </w:p>
  </w:footnote>
  <w:footnote w:id="12">
    <w:p w:rsidR="00534EC4" w:rsidRDefault="00534EC4" w:rsidP="00D3239F">
      <w:pPr>
        <w:pStyle w:val="FootnoteText"/>
      </w:pPr>
      <w:r>
        <w:rPr>
          <w:rStyle w:val="FootnoteReference"/>
        </w:rPr>
        <w:footnoteRef/>
      </w:r>
      <w:r>
        <w:t xml:space="preserve"> Western culture in which  marriage is initiated in  conditions of true love ( Schapera,1905:43-53 .) </w:t>
      </w:r>
    </w:p>
  </w:footnote>
  <w:footnote w:id="13">
    <w:p w:rsidR="00534EC4" w:rsidRDefault="00534EC4" w:rsidP="00D3239F">
      <w:pPr>
        <w:pStyle w:val="FootnoteText"/>
      </w:pPr>
      <w:r>
        <w:rPr>
          <w:rStyle w:val="FootnoteReference"/>
        </w:rPr>
        <w:footnoteRef/>
      </w:r>
      <w:r>
        <w:t xml:space="preserve"> Christian belief –is religious doctrine that believes in the teachings of Jesus Christ, Christianity is also  about believing that Christ died on the cross as payment for the sins of people and rose again. Our sin debt is paid and we can have fellowship with God (got questions.org, 2002).</w:t>
      </w:r>
    </w:p>
  </w:footnote>
  <w:footnote w:id="14">
    <w:p w:rsidR="00534EC4" w:rsidRDefault="00534EC4" w:rsidP="00D3239F">
      <w:pPr>
        <w:pStyle w:val="FootnoteText"/>
      </w:pPr>
      <w:r>
        <w:rPr>
          <w:rStyle w:val="FootnoteReference"/>
        </w:rPr>
        <w:footnoteRef/>
      </w:r>
      <w:r>
        <w:t xml:space="preserve"> Prins </w:t>
      </w:r>
      <w:r>
        <w:rPr>
          <w:i/>
        </w:rPr>
        <w:t xml:space="preserve">et al </w:t>
      </w:r>
      <w:r>
        <w:t xml:space="preserve">(2011:402) defines </w:t>
      </w:r>
      <w:r>
        <w:rPr>
          <w:b/>
        </w:rPr>
        <w:t>horticulture</w:t>
      </w:r>
      <w:r>
        <w:t xml:space="preserve"> as cultivation of crops carried out with simple hand tools as digging sticks or hoes.</w:t>
      </w:r>
    </w:p>
  </w:footnote>
  <w:footnote w:id="15">
    <w:p w:rsidR="00534EC4" w:rsidRDefault="00534EC4" w:rsidP="00D3239F">
      <w:pPr>
        <w:pStyle w:val="FootnoteText"/>
      </w:pPr>
      <w:r>
        <w:rPr>
          <w:rStyle w:val="FootnoteReference"/>
        </w:rPr>
        <w:footnoteRef/>
      </w:r>
      <w:r>
        <w:t xml:space="preserve"> Prins </w:t>
      </w:r>
      <w:r>
        <w:rPr>
          <w:i/>
        </w:rPr>
        <w:t xml:space="preserve">et al </w:t>
      </w:r>
      <w:r>
        <w:t xml:space="preserve">( 2011:402) concludes that </w:t>
      </w:r>
      <w:r>
        <w:rPr>
          <w:b/>
        </w:rPr>
        <w:t>slash-and-burn cultivation</w:t>
      </w:r>
      <w:r>
        <w:t xml:space="preserve"> is an extensive form of horticulture in which the natural vegetation is cut, the slash is subsequently burned, and crops are then planted among the ashes also known as swidden farming.</w:t>
      </w:r>
    </w:p>
  </w:footnote>
  <w:footnote w:id="16">
    <w:p w:rsidR="00534EC4" w:rsidRDefault="00534EC4" w:rsidP="00D3239F">
      <w:pPr>
        <w:pStyle w:val="FootnoteText"/>
      </w:pPr>
      <w:r>
        <w:rPr>
          <w:rStyle w:val="FootnoteReference"/>
        </w:rPr>
        <w:footnoteRef/>
      </w:r>
      <w:r>
        <w:t xml:space="preserve"> In reference to the local language, dipping is when the boys and the men of the village take the cattle to the separated area usually away from the village where the ants known by local residents </w:t>
      </w:r>
      <w:r>
        <w:rPr>
          <w:i/>
        </w:rPr>
        <w:t xml:space="preserve">as amakhalane </w:t>
      </w:r>
      <w:r>
        <w:t>are removed by detergent like liquid.</w:t>
      </w:r>
    </w:p>
  </w:footnote>
  <w:footnote w:id="17">
    <w:p w:rsidR="00534EC4" w:rsidRDefault="00534EC4" w:rsidP="00D3239F">
      <w:pPr>
        <w:pStyle w:val="FootnoteText"/>
        <w:rPr>
          <w:b/>
        </w:rPr>
      </w:pPr>
      <w:r>
        <w:rPr>
          <w:b/>
        </w:rPr>
        <w:t xml:space="preserve">17. </w:t>
      </w:r>
      <w:r>
        <w:rPr>
          <w:b/>
          <w:i/>
        </w:rPr>
        <w:t>Imbalela</w:t>
      </w:r>
      <w:r>
        <w:rPr>
          <w:b/>
        </w:rPr>
        <w:t>: drought.</w:t>
      </w:r>
    </w:p>
  </w:footnote>
  <w:footnote w:id="18">
    <w:p w:rsidR="00534EC4" w:rsidRDefault="00534EC4" w:rsidP="00D3239F">
      <w:pPr>
        <w:pStyle w:val="FootnoteText"/>
        <w:rPr>
          <w:b/>
        </w:rPr>
      </w:pPr>
      <w:r>
        <w:rPr>
          <w:rStyle w:val="FootnoteReference"/>
        </w:rPr>
        <w:footnoteRef/>
      </w:r>
      <w:r>
        <w:t xml:space="preserve"> See…</w:t>
      </w:r>
      <w:r>
        <w:rPr>
          <w:b/>
        </w:rPr>
        <w:t>please cite a source for a statement which reads ‘as long…(1</w:t>
      </w:r>
      <w:r>
        <w:rPr>
          <w:b/>
          <w:vertAlign w:val="superscript"/>
        </w:rPr>
        <w:t>st</w:t>
      </w:r>
      <w:r>
        <w:rPr>
          <w:b/>
        </w:rPr>
        <w:t xml:space="preserve"> para)</w:t>
      </w:r>
    </w:p>
  </w:footnote>
  <w:footnote w:id="19">
    <w:p w:rsidR="00534EC4" w:rsidRDefault="00534EC4" w:rsidP="00DB4BF6">
      <w:pPr>
        <w:pStyle w:val="FootnoteText"/>
      </w:pPr>
      <w:r>
        <w:rPr>
          <w:rStyle w:val="FootnoteReference"/>
        </w:rPr>
        <w:footnoteRef/>
      </w:r>
      <w:r>
        <w:t xml:space="preserve"> See Schlemmer (1981:)</w:t>
      </w:r>
    </w:p>
  </w:footnote>
  <w:footnote w:id="20">
    <w:p w:rsidR="009901C4" w:rsidRPr="00F831C4" w:rsidRDefault="009901C4" w:rsidP="009901C4">
      <w:pPr>
        <w:pStyle w:val="FootnoteText"/>
      </w:pPr>
      <w:r>
        <w:rPr>
          <w:rStyle w:val="FootnoteReference"/>
        </w:rPr>
        <w:footnoteRef/>
      </w:r>
      <w:r>
        <w:t xml:space="preserve"> Lineage refers to a descent group which is generally defined as a group of persons who trace descent from a known common ancestor: patrilineal if decent is traced through males only, matrilineal if through females only.</w:t>
      </w:r>
    </w:p>
  </w:footnote>
  <w:footnote w:id="21">
    <w:p w:rsidR="009901C4" w:rsidRPr="00F831C4" w:rsidRDefault="009901C4" w:rsidP="009901C4">
      <w:pPr>
        <w:pStyle w:val="FootnoteText"/>
      </w:pPr>
      <w:r>
        <w:rPr>
          <w:rStyle w:val="FootnoteReference"/>
        </w:rPr>
        <w:footnoteRef/>
      </w:r>
      <w:r>
        <w:t xml:space="preserve"> Fieldwork observation and interviews-June 2014</w:t>
      </w:r>
    </w:p>
  </w:footnote>
  <w:footnote w:id="22">
    <w:p w:rsidR="009901C4" w:rsidRPr="00F831C4" w:rsidRDefault="009901C4" w:rsidP="009901C4">
      <w:pPr>
        <w:pStyle w:val="FootnoteText"/>
      </w:pPr>
      <w:r>
        <w:rPr>
          <w:rStyle w:val="FootnoteReference"/>
        </w:rPr>
        <w:footnoteRef/>
      </w:r>
      <w:r>
        <w:t xml:space="preserve"> Sharecropping occurs when a peasant cultivates the landowner’s land in exchange for a share of food output. The landowner’s share varies from less than a third to more than two-thirds of output.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C4" w:rsidRDefault="00534EC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C4" w:rsidRDefault="00534EC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EC4" w:rsidRDefault="00534E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B3502"/>
    <w:multiLevelType w:val="hybridMultilevel"/>
    <w:tmpl w:val="69FC7A04"/>
    <w:lvl w:ilvl="0" w:tplc="C94043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350EAB"/>
    <w:multiLevelType w:val="hybridMultilevel"/>
    <w:tmpl w:val="8600370C"/>
    <w:lvl w:ilvl="0" w:tplc="1422D760">
      <w:start w:val="5"/>
      <w:numFmt w:val="decimal"/>
      <w:lvlText w:val="%1.2.5"/>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CB1936"/>
    <w:multiLevelType w:val="hybridMultilevel"/>
    <w:tmpl w:val="5EC63E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8428DF"/>
    <w:multiLevelType w:val="hybridMultilevel"/>
    <w:tmpl w:val="5FFCA2C0"/>
    <w:lvl w:ilvl="0" w:tplc="546E50AC">
      <w:start w:val="4"/>
      <w:numFmt w:val="bullet"/>
      <w:lvlText w:val=""/>
      <w:lvlJc w:val="left"/>
      <w:pPr>
        <w:ind w:left="1080" w:hanging="360"/>
      </w:pPr>
      <w:rPr>
        <w:rFonts w:ascii="Wingdings" w:eastAsia="Times New Roman" w:hAnsi="Wingdings" w:cs="Arial" w:hint="default"/>
      </w:rPr>
    </w:lvl>
    <w:lvl w:ilvl="1" w:tplc="1C090003">
      <w:start w:val="1"/>
      <w:numFmt w:val="bullet"/>
      <w:lvlText w:val="o"/>
      <w:lvlJc w:val="left"/>
      <w:pPr>
        <w:ind w:left="1800" w:hanging="360"/>
      </w:pPr>
      <w:rPr>
        <w:rFonts w:ascii="Courier New" w:hAnsi="Courier New" w:cs="Courier New" w:hint="default"/>
      </w:rPr>
    </w:lvl>
    <w:lvl w:ilvl="2" w:tplc="1C090005">
      <w:start w:val="1"/>
      <w:numFmt w:val="bullet"/>
      <w:lvlText w:val=""/>
      <w:lvlJc w:val="left"/>
      <w:pPr>
        <w:ind w:left="2520" w:hanging="360"/>
      </w:pPr>
      <w:rPr>
        <w:rFonts w:ascii="Wingdings" w:hAnsi="Wingdings" w:hint="default"/>
      </w:rPr>
    </w:lvl>
    <w:lvl w:ilvl="3" w:tplc="1C090001">
      <w:start w:val="1"/>
      <w:numFmt w:val="bullet"/>
      <w:lvlText w:val=""/>
      <w:lvlJc w:val="left"/>
      <w:pPr>
        <w:ind w:left="3240" w:hanging="360"/>
      </w:pPr>
      <w:rPr>
        <w:rFonts w:ascii="Symbol" w:hAnsi="Symbol" w:hint="default"/>
      </w:rPr>
    </w:lvl>
    <w:lvl w:ilvl="4" w:tplc="1C090003">
      <w:start w:val="1"/>
      <w:numFmt w:val="bullet"/>
      <w:lvlText w:val="o"/>
      <w:lvlJc w:val="left"/>
      <w:pPr>
        <w:ind w:left="3960" w:hanging="360"/>
      </w:pPr>
      <w:rPr>
        <w:rFonts w:ascii="Courier New" w:hAnsi="Courier New" w:cs="Courier New" w:hint="default"/>
      </w:rPr>
    </w:lvl>
    <w:lvl w:ilvl="5" w:tplc="1C090005">
      <w:start w:val="1"/>
      <w:numFmt w:val="bullet"/>
      <w:lvlText w:val=""/>
      <w:lvlJc w:val="left"/>
      <w:pPr>
        <w:ind w:left="4680" w:hanging="360"/>
      </w:pPr>
      <w:rPr>
        <w:rFonts w:ascii="Wingdings" w:hAnsi="Wingdings" w:hint="default"/>
      </w:rPr>
    </w:lvl>
    <w:lvl w:ilvl="6" w:tplc="1C090001">
      <w:start w:val="1"/>
      <w:numFmt w:val="bullet"/>
      <w:lvlText w:val=""/>
      <w:lvlJc w:val="left"/>
      <w:pPr>
        <w:ind w:left="5400" w:hanging="360"/>
      </w:pPr>
      <w:rPr>
        <w:rFonts w:ascii="Symbol" w:hAnsi="Symbol" w:hint="default"/>
      </w:rPr>
    </w:lvl>
    <w:lvl w:ilvl="7" w:tplc="1C090003">
      <w:start w:val="1"/>
      <w:numFmt w:val="bullet"/>
      <w:lvlText w:val="o"/>
      <w:lvlJc w:val="left"/>
      <w:pPr>
        <w:ind w:left="6120" w:hanging="360"/>
      </w:pPr>
      <w:rPr>
        <w:rFonts w:ascii="Courier New" w:hAnsi="Courier New" w:cs="Courier New" w:hint="default"/>
      </w:rPr>
    </w:lvl>
    <w:lvl w:ilvl="8" w:tplc="1C090005">
      <w:start w:val="1"/>
      <w:numFmt w:val="bullet"/>
      <w:lvlText w:val=""/>
      <w:lvlJc w:val="left"/>
      <w:pPr>
        <w:ind w:left="6840" w:hanging="360"/>
      </w:pPr>
      <w:rPr>
        <w:rFonts w:ascii="Wingdings" w:hAnsi="Wingdings" w:hint="default"/>
      </w:rPr>
    </w:lvl>
  </w:abstractNum>
  <w:abstractNum w:abstractNumId="4">
    <w:nsid w:val="1F98417B"/>
    <w:multiLevelType w:val="hybridMultilevel"/>
    <w:tmpl w:val="93081F64"/>
    <w:lvl w:ilvl="0" w:tplc="04090013">
      <w:start w:val="1"/>
      <w:numFmt w:val="upperRoman"/>
      <w:lvlText w:val="%1."/>
      <w:lvlJc w:val="right"/>
      <w:pPr>
        <w:ind w:left="886" w:hanging="360"/>
      </w:pPr>
    </w:lvl>
    <w:lvl w:ilvl="1" w:tplc="04090019">
      <w:start w:val="1"/>
      <w:numFmt w:val="lowerLetter"/>
      <w:lvlText w:val="%2."/>
      <w:lvlJc w:val="left"/>
      <w:pPr>
        <w:ind w:left="1606" w:hanging="360"/>
      </w:pPr>
    </w:lvl>
    <w:lvl w:ilvl="2" w:tplc="0409001B">
      <w:start w:val="1"/>
      <w:numFmt w:val="lowerRoman"/>
      <w:lvlText w:val="%3."/>
      <w:lvlJc w:val="right"/>
      <w:pPr>
        <w:ind w:left="2326" w:hanging="180"/>
      </w:pPr>
    </w:lvl>
    <w:lvl w:ilvl="3" w:tplc="0409000F">
      <w:start w:val="1"/>
      <w:numFmt w:val="decimal"/>
      <w:lvlText w:val="%4."/>
      <w:lvlJc w:val="left"/>
      <w:pPr>
        <w:ind w:left="3046" w:hanging="360"/>
      </w:pPr>
    </w:lvl>
    <w:lvl w:ilvl="4" w:tplc="04090019">
      <w:start w:val="1"/>
      <w:numFmt w:val="lowerLetter"/>
      <w:lvlText w:val="%5."/>
      <w:lvlJc w:val="left"/>
      <w:pPr>
        <w:ind w:left="3766" w:hanging="360"/>
      </w:pPr>
    </w:lvl>
    <w:lvl w:ilvl="5" w:tplc="0409001B">
      <w:start w:val="1"/>
      <w:numFmt w:val="lowerRoman"/>
      <w:lvlText w:val="%6."/>
      <w:lvlJc w:val="right"/>
      <w:pPr>
        <w:ind w:left="4486" w:hanging="180"/>
      </w:pPr>
    </w:lvl>
    <w:lvl w:ilvl="6" w:tplc="0409000F">
      <w:start w:val="1"/>
      <w:numFmt w:val="decimal"/>
      <w:lvlText w:val="%7."/>
      <w:lvlJc w:val="left"/>
      <w:pPr>
        <w:ind w:left="5206" w:hanging="360"/>
      </w:pPr>
    </w:lvl>
    <w:lvl w:ilvl="7" w:tplc="04090019">
      <w:start w:val="1"/>
      <w:numFmt w:val="lowerLetter"/>
      <w:lvlText w:val="%8."/>
      <w:lvlJc w:val="left"/>
      <w:pPr>
        <w:ind w:left="5926" w:hanging="360"/>
      </w:pPr>
    </w:lvl>
    <w:lvl w:ilvl="8" w:tplc="0409001B">
      <w:start w:val="1"/>
      <w:numFmt w:val="lowerRoman"/>
      <w:lvlText w:val="%9."/>
      <w:lvlJc w:val="right"/>
      <w:pPr>
        <w:ind w:left="6646" w:hanging="180"/>
      </w:pPr>
    </w:lvl>
  </w:abstractNum>
  <w:abstractNum w:abstractNumId="5">
    <w:nsid w:val="20F45977"/>
    <w:multiLevelType w:val="hybridMultilevel"/>
    <w:tmpl w:val="619AC0D0"/>
    <w:lvl w:ilvl="0" w:tplc="34F40572">
      <w:start w:val="5"/>
      <w:numFmt w:val="decimal"/>
      <w:lvlText w:val="%1.2.4"/>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976D51"/>
    <w:multiLevelType w:val="hybridMultilevel"/>
    <w:tmpl w:val="D3BA0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9B714F"/>
    <w:multiLevelType w:val="hybridMultilevel"/>
    <w:tmpl w:val="27A07C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F6D1470"/>
    <w:multiLevelType w:val="hybridMultilevel"/>
    <w:tmpl w:val="32101EC8"/>
    <w:lvl w:ilvl="0" w:tplc="AF98C502">
      <w:start w:val="5"/>
      <w:numFmt w:val="decimal"/>
      <w:lvlText w:val="%1.2.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CE4E04"/>
    <w:multiLevelType w:val="hybridMultilevel"/>
    <w:tmpl w:val="5420B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0C2DBF"/>
    <w:multiLevelType w:val="hybridMultilevel"/>
    <w:tmpl w:val="735CECA6"/>
    <w:lvl w:ilvl="0" w:tplc="04090013">
      <w:start w:val="1"/>
      <w:numFmt w:val="upperRoman"/>
      <w:lvlText w:val="%1."/>
      <w:lvlJc w:val="right"/>
      <w:pPr>
        <w:ind w:left="767" w:hanging="360"/>
      </w:pPr>
    </w:lvl>
    <w:lvl w:ilvl="1" w:tplc="04090019">
      <w:start w:val="1"/>
      <w:numFmt w:val="lowerLetter"/>
      <w:lvlText w:val="%2."/>
      <w:lvlJc w:val="left"/>
      <w:pPr>
        <w:ind w:left="1487" w:hanging="360"/>
      </w:pPr>
    </w:lvl>
    <w:lvl w:ilvl="2" w:tplc="0409001B">
      <w:start w:val="1"/>
      <w:numFmt w:val="lowerRoman"/>
      <w:lvlText w:val="%3."/>
      <w:lvlJc w:val="right"/>
      <w:pPr>
        <w:ind w:left="2207" w:hanging="180"/>
      </w:pPr>
    </w:lvl>
    <w:lvl w:ilvl="3" w:tplc="0409000F">
      <w:start w:val="1"/>
      <w:numFmt w:val="decimal"/>
      <w:lvlText w:val="%4."/>
      <w:lvlJc w:val="left"/>
      <w:pPr>
        <w:ind w:left="2927" w:hanging="360"/>
      </w:pPr>
    </w:lvl>
    <w:lvl w:ilvl="4" w:tplc="04090019">
      <w:start w:val="1"/>
      <w:numFmt w:val="lowerLetter"/>
      <w:lvlText w:val="%5."/>
      <w:lvlJc w:val="left"/>
      <w:pPr>
        <w:ind w:left="3647" w:hanging="360"/>
      </w:pPr>
    </w:lvl>
    <w:lvl w:ilvl="5" w:tplc="0409001B">
      <w:start w:val="1"/>
      <w:numFmt w:val="lowerRoman"/>
      <w:lvlText w:val="%6."/>
      <w:lvlJc w:val="right"/>
      <w:pPr>
        <w:ind w:left="4367" w:hanging="180"/>
      </w:pPr>
    </w:lvl>
    <w:lvl w:ilvl="6" w:tplc="0409000F">
      <w:start w:val="1"/>
      <w:numFmt w:val="decimal"/>
      <w:lvlText w:val="%7."/>
      <w:lvlJc w:val="left"/>
      <w:pPr>
        <w:ind w:left="5087" w:hanging="360"/>
      </w:pPr>
    </w:lvl>
    <w:lvl w:ilvl="7" w:tplc="04090019">
      <w:start w:val="1"/>
      <w:numFmt w:val="lowerLetter"/>
      <w:lvlText w:val="%8."/>
      <w:lvlJc w:val="left"/>
      <w:pPr>
        <w:ind w:left="5807" w:hanging="360"/>
      </w:pPr>
    </w:lvl>
    <w:lvl w:ilvl="8" w:tplc="0409001B">
      <w:start w:val="1"/>
      <w:numFmt w:val="lowerRoman"/>
      <w:lvlText w:val="%9."/>
      <w:lvlJc w:val="right"/>
      <w:pPr>
        <w:ind w:left="6527" w:hanging="180"/>
      </w:pPr>
    </w:lvl>
  </w:abstractNum>
  <w:abstractNum w:abstractNumId="11">
    <w:nsid w:val="420574D9"/>
    <w:multiLevelType w:val="multilevel"/>
    <w:tmpl w:val="EFA67760"/>
    <w:lvl w:ilvl="0">
      <w:start w:val="1"/>
      <w:numFmt w:val="decimal"/>
      <w:lvlText w:val="%1."/>
      <w:lvlJc w:val="left"/>
      <w:pPr>
        <w:ind w:left="72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5D94D13"/>
    <w:multiLevelType w:val="multilevel"/>
    <w:tmpl w:val="4CF488DC"/>
    <w:lvl w:ilvl="0">
      <w:start w:val="1"/>
      <w:numFmt w:val="decimal"/>
      <w:lvlText w:val="%1."/>
      <w:lvlJc w:val="left"/>
      <w:pPr>
        <w:ind w:left="72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D697781"/>
    <w:multiLevelType w:val="multilevel"/>
    <w:tmpl w:val="A1EA04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DAB5288"/>
    <w:multiLevelType w:val="hybridMultilevel"/>
    <w:tmpl w:val="0496603E"/>
    <w:lvl w:ilvl="0" w:tplc="E4506E80">
      <w:start w:val="5"/>
      <w:numFmt w:val="decimal"/>
      <w:lvlText w:val="%1.2.2"/>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6042799"/>
    <w:multiLevelType w:val="multilevel"/>
    <w:tmpl w:val="F2729E2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58B54E62"/>
    <w:multiLevelType w:val="multilevel"/>
    <w:tmpl w:val="AF5627E8"/>
    <w:lvl w:ilvl="0">
      <w:start w:val="1"/>
      <w:numFmt w:val="decimal"/>
      <w:lvlText w:val="%1"/>
      <w:lvlJc w:val="left"/>
      <w:pPr>
        <w:ind w:left="525" w:hanging="525"/>
      </w:pPr>
      <w:rPr>
        <w:rFonts w:hint="default"/>
        <w:color w:val="auto"/>
      </w:rPr>
    </w:lvl>
    <w:lvl w:ilvl="1">
      <w:start w:val="5"/>
      <w:numFmt w:val="decimal"/>
      <w:lvlText w:val="%1.%2"/>
      <w:lvlJc w:val="left"/>
      <w:pPr>
        <w:ind w:left="525" w:hanging="525"/>
      </w:pPr>
      <w:rPr>
        <w:rFonts w:hint="default"/>
        <w:color w:val="auto"/>
      </w:rPr>
    </w:lvl>
    <w:lvl w:ilvl="2">
      <w:start w:val="2"/>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17">
    <w:nsid w:val="5BA10C32"/>
    <w:multiLevelType w:val="hybridMultilevel"/>
    <w:tmpl w:val="328EF1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nsid w:val="5BF16F24"/>
    <w:multiLevelType w:val="hybridMultilevel"/>
    <w:tmpl w:val="FCA4A3E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5C296AD6"/>
    <w:multiLevelType w:val="multilevel"/>
    <w:tmpl w:val="6B261BDA"/>
    <w:lvl w:ilvl="0">
      <w:start w:val="1"/>
      <w:numFmt w:val="decimal"/>
      <w:lvlText w:val="%1."/>
      <w:lvlJc w:val="left"/>
      <w:pPr>
        <w:ind w:left="720" w:hanging="360"/>
      </w:pPr>
      <w:rPr>
        <w:rFonts w:hint="default"/>
      </w:rPr>
    </w:lvl>
    <w:lvl w:ilvl="1">
      <w:start w:val="4"/>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0630EB7"/>
    <w:multiLevelType w:val="hybridMultilevel"/>
    <w:tmpl w:val="F1746F7E"/>
    <w:lvl w:ilvl="0" w:tplc="5C1AC216">
      <w:start w:val="5"/>
      <w:numFmt w:val="decimal"/>
      <w:lvlText w:val="%1.2"/>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EA6594"/>
    <w:multiLevelType w:val="multilevel"/>
    <w:tmpl w:val="38CE9008"/>
    <w:lvl w:ilvl="0">
      <w:start w:val="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642F2632"/>
    <w:multiLevelType w:val="hybridMultilevel"/>
    <w:tmpl w:val="5E509C90"/>
    <w:lvl w:ilvl="0" w:tplc="8AFA0BBE">
      <w:start w:val="5"/>
      <w:numFmt w:val="decimal"/>
      <w:lvlText w:val="%1.2.3"/>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F149A9"/>
    <w:multiLevelType w:val="multilevel"/>
    <w:tmpl w:val="4CE0A95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6765535E"/>
    <w:multiLevelType w:val="hybridMultilevel"/>
    <w:tmpl w:val="172439E2"/>
    <w:lvl w:ilvl="0" w:tplc="5F5EF8DE">
      <w:start w:val="5"/>
      <w:numFmt w:val="decimal"/>
      <w:lvlText w:val="%1.3"/>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AE06AF4"/>
    <w:multiLevelType w:val="hybridMultilevel"/>
    <w:tmpl w:val="E37808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6BF619CF"/>
    <w:multiLevelType w:val="hybridMultilevel"/>
    <w:tmpl w:val="A732D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4A773E"/>
    <w:multiLevelType w:val="multilevel"/>
    <w:tmpl w:val="907C7BB6"/>
    <w:lvl w:ilvl="0">
      <w:start w:val="1"/>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8">
    <w:nsid w:val="78B34512"/>
    <w:multiLevelType w:val="hybridMultilevel"/>
    <w:tmpl w:val="B25E2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A28272F"/>
    <w:multiLevelType w:val="multilevel"/>
    <w:tmpl w:val="F90CEE4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7D6F69C3"/>
    <w:multiLevelType w:val="hybridMultilevel"/>
    <w:tmpl w:val="4FCE0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16"/>
  </w:num>
  <w:num w:numId="5">
    <w:abstractNumId w:val="18"/>
  </w:num>
  <w:num w:numId="6">
    <w:abstractNumId w:val="20"/>
  </w:num>
  <w:num w:numId="7">
    <w:abstractNumId w:val="8"/>
  </w:num>
  <w:num w:numId="8">
    <w:abstractNumId w:val="14"/>
  </w:num>
  <w:num w:numId="9">
    <w:abstractNumId w:val="22"/>
  </w:num>
  <w:num w:numId="10">
    <w:abstractNumId w:val="5"/>
  </w:num>
  <w:num w:numId="11">
    <w:abstractNumId w:val="1"/>
  </w:num>
  <w:num w:numId="12">
    <w:abstractNumId w:val="24"/>
  </w:num>
  <w:num w:numId="13">
    <w:abstractNumId w:val="29"/>
  </w:num>
  <w:num w:numId="14">
    <w:abstractNumId w:val="23"/>
  </w:num>
  <w:num w:numId="15">
    <w:abstractNumId w:val="28"/>
  </w:num>
  <w:num w:numId="16">
    <w:abstractNumId w:val="21"/>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num>
  <w:num w:numId="20">
    <w:abstractNumId w:val="15"/>
  </w:num>
  <w:num w:numId="21">
    <w:abstractNumId w:val="13"/>
  </w:num>
  <w:num w:numId="22">
    <w:abstractNumId w:val="12"/>
  </w:num>
  <w:num w:numId="23">
    <w:abstractNumId w:val="19"/>
  </w:num>
  <w:num w:numId="24">
    <w:abstractNumId w:val="11"/>
  </w:num>
  <w:num w:numId="25">
    <w:abstractNumId w:val="26"/>
  </w:num>
  <w:num w:numId="26">
    <w:abstractNumId w:val="7"/>
  </w:num>
  <w:num w:numId="27">
    <w:abstractNumId w:val="9"/>
  </w:num>
  <w:num w:numId="28">
    <w:abstractNumId w:val="0"/>
  </w:num>
  <w:num w:numId="29">
    <w:abstractNumId w:val="2"/>
  </w:num>
  <w:num w:numId="30">
    <w:abstractNumId w:val="6"/>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310"/>
    <w:rsid w:val="0001258E"/>
    <w:rsid w:val="00027F18"/>
    <w:rsid w:val="001C02DA"/>
    <w:rsid w:val="00215177"/>
    <w:rsid w:val="00231BA7"/>
    <w:rsid w:val="00270310"/>
    <w:rsid w:val="00356255"/>
    <w:rsid w:val="0037140A"/>
    <w:rsid w:val="003D5BC1"/>
    <w:rsid w:val="004B753B"/>
    <w:rsid w:val="004F50C6"/>
    <w:rsid w:val="00534EC4"/>
    <w:rsid w:val="005E362C"/>
    <w:rsid w:val="00777870"/>
    <w:rsid w:val="0082662C"/>
    <w:rsid w:val="00884A49"/>
    <w:rsid w:val="008D2B80"/>
    <w:rsid w:val="008D6C8E"/>
    <w:rsid w:val="008E71A7"/>
    <w:rsid w:val="008F03F0"/>
    <w:rsid w:val="009267D8"/>
    <w:rsid w:val="009901C4"/>
    <w:rsid w:val="009B750C"/>
    <w:rsid w:val="009C3D6F"/>
    <w:rsid w:val="00A267CD"/>
    <w:rsid w:val="00A65CFC"/>
    <w:rsid w:val="00B2437B"/>
    <w:rsid w:val="00BF0A91"/>
    <w:rsid w:val="00C478C5"/>
    <w:rsid w:val="00C910D6"/>
    <w:rsid w:val="00D20A3D"/>
    <w:rsid w:val="00D3239F"/>
    <w:rsid w:val="00DB4A2B"/>
    <w:rsid w:val="00DB4BF6"/>
    <w:rsid w:val="00DC1981"/>
    <w:rsid w:val="00E70412"/>
    <w:rsid w:val="00EF42C0"/>
    <w:rsid w:val="00F50C50"/>
    <w:rsid w:val="00F923F0"/>
    <w:rsid w:val="00FB4BB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39F"/>
  </w:style>
  <w:style w:type="paragraph" w:styleId="Heading1">
    <w:name w:val="heading 1"/>
    <w:basedOn w:val="Normal"/>
    <w:next w:val="Normal"/>
    <w:link w:val="Heading1Char"/>
    <w:uiPriority w:val="9"/>
    <w:qFormat/>
    <w:rsid w:val="00D3239F"/>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
    <w:unhideWhenUsed/>
    <w:qFormat/>
    <w:rsid w:val="00D3239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239F"/>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D3239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D3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239F"/>
  </w:style>
  <w:style w:type="paragraph" w:styleId="Footer">
    <w:name w:val="footer"/>
    <w:basedOn w:val="Normal"/>
    <w:link w:val="FooterChar"/>
    <w:uiPriority w:val="99"/>
    <w:unhideWhenUsed/>
    <w:rsid w:val="00D3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239F"/>
  </w:style>
  <w:style w:type="paragraph" w:styleId="FootnoteText">
    <w:name w:val="footnote text"/>
    <w:aliases w:val=" Char,Char"/>
    <w:basedOn w:val="Normal"/>
    <w:link w:val="FootnoteTextChar"/>
    <w:uiPriority w:val="99"/>
    <w:unhideWhenUsed/>
    <w:rsid w:val="00D3239F"/>
    <w:pPr>
      <w:spacing w:after="0" w:line="240" w:lineRule="auto"/>
    </w:pPr>
    <w:rPr>
      <w:sz w:val="20"/>
      <w:szCs w:val="20"/>
    </w:rPr>
  </w:style>
  <w:style w:type="character" w:customStyle="1" w:styleId="FootnoteTextChar">
    <w:name w:val="Footnote Text Char"/>
    <w:aliases w:val=" Char Char,Char Char"/>
    <w:basedOn w:val="DefaultParagraphFont"/>
    <w:link w:val="FootnoteText"/>
    <w:uiPriority w:val="99"/>
    <w:rsid w:val="00D3239F"/>
    <w:rPr>
      <w:sz w:val="20"/>
      <w:szCs w:val="20"/>
    </w:rPr>
  </w:style>
  <w:style w:type="character" w:styleId="FootnoteReference">
    <w:name w:val="footnote reference"/>
    <w:basedOn w:val="DefaultParagraphFont"/>
    <w:uiPriority w:val="99"/>
    <w:unhideWhenUsed/>
    <w:rsid w:val="00D3239F"/>
    <w:rPr>
      <w:vertAlign w:val="superscript"/>
    </w:rPr>
  </w:style>
  <w:style w:type="paragraph" w:styleId="ListParagraph">
    <w:name w:val="List Paragraph"/>
    <w:basedOn w:val="Normal"/>
    <w:uiPriority w:val="34"/>
    <w:qFormat/>
    <w:rsid w:val="00D3239F"/>
    <w:pPr>
      <w:ind w:left="720"/>
      <w:contextualSpacing/>
    </w:pPr>
  </w:style>
  <w:style w:type="paragraph" w:styleId="NormalWeb">
    <w:name w:val="Normal (Web)"/>
    <w:basedOn w:val="Normal"/>
    <w:uiPriority w:val="99"/>
    <w:unhideWhenUsed/>
    <w:rsid w:val="00D3239F"/>
    <w:pPr>
      <w:spacing w:before="100" w:beforeAutospacing="1" w:after="100" w:afterAutospacing="1" w:line="240" w:lineRule="auto"/>
    </w:pPr>
    <w:rPr>
      <w:rFonts w:ascii="Times New Roman" w:eastAsia="Times New Roman" w:hAnsi="Times New Roman" w:cs="Times New Roman"/>
      <w:sz w:val="24"/>
      <w:szCs w:val="24"/>
      <w:lang w:val="en-US" w:eastAsia="en-ZA"/>
    </w:rPr>
  </w:style>
  <w:style w:type="paragraph" w:styleId="Caption">
    <w:name w:val="caption"/>
    <w:basedOn w:val="Normal"/>
    <w:next w:val="Normal"/>
    <w:uiPriority w:val="35"/>
    <w:unhideWhenUsed/>
    <w:qFormat/>
    <w:rsid w:val="00D3239F"/>
    <w:rPr>
      <w:rFonts w:ascii="Calibri" w:eastAsia="Calibri" w:hAnsi="Calibri" w:cs="Times New Roman"/>
      <w:b/>
      <w:bCs/>
      <w:sz w:val="20"/>
      <w:szCs w:val="20"/>
      <w:lang w:val="en-US"/>
    </w:rPr>
  </w:style>
  <w:style w:type="character" w:customStyle="1" w:styleId="st">
    <w:name w:val="st"/>
    <w:basedOn w:val="DefaultParagraphFont"/>
    <w:rsid w:val="00D3239F"/>
  </w:style>
  <w:style w:type="character" w:customStyle="1" w:styleId="BalloonTextChar">
    <w:name w:val="Balloon Text Char"/>
    <w:basedOn w:val="DefaultParagraphFont"/>
    <w:link w:val="BalloonText"/>
    <w:uiPriority w:val="99"/>
    <w:semiHidden/>
    <w:rsid w:val="00D3239F"/>
    <w:rPr>
      <w:rFonts w:ascii="Tahoma" w:hAnsi="Tahoma" w:cs="Tahoma"/>
      <w:sz w:val="16"/>
      <w:szCs w:val="16"/>
    </w:rPr>
  </w:style>
  <w:style w:type="paragraph" w:styleId="BalloonText">
    <w:name w:val="Balloon Text"/>
    <w:basedOn w:val="Normal"/>
    <w:link w:val="BalloonTextChar"/>
    <w:uiPriority w:val="99"/>
    <w:semiHidden/>
    <w:unhideWhenUsed/>
    <w:rsid w:val="00D3239F"/>
    <w:pPr>
      <w:spacing w:after="0" w:line="240" w:lineRule="auto"/>
    </w:pPr>
    <w:rPr>
      <w:rFonts w:ascii="Tahoma" w:hAnsi="Tahoma" w:cs="Tahoma"/>
      <w:sz w:val="16"/>
      <w:szCs w:val="16"/>
    </w:rPr>
  </w:style>
  <w:style w:type="character" w:customStyle="1" w:styleId="CommentTextChar">
    <w:name w:val="Comment Text Char"/>
    <w:basedOn w:val="DefaultParagraphFont"/>
    <w:link w:val="CommentText"/>
    <w:uiPriority w:val="99"/>
    <w:rsid w:val="00D3239F"/>
    <w:rPr>
      <w:sz w:val="20"/>
      <w:szCs w:val="20"/>
    </w:rPr>
  </w:style>
  <w:style w:type="paragraph" w:styleId="CommentText">
    <w:name w:val="annotation text"/>
    <w:basedOn w:val="Normal"/>
    <w:link w:val="CommentTextChar"/>
    <w:uiPriority w:val="99"/>
    <w:unhideWhenUsed/>
    <w:rsid w:val="00D3239F"/>
    <w:pPr>
      <w:spacing w:line="240" w:lineRule="auto"/>
    </w:pPr>
    <w:rPr>
      <w:sz w:val="20"/>
      <w:szCs w:val="20"/>
    </w:rPr>
  </w:style>
  <w:style w:type="character" w:customStyle="1" w:styleId="CommentSubjectChar">
    <w:name w:val="Comment Subject Char"/>
    <w:basedOn w:val="CommentTextChar"/>
    <w:link w:val="CommentSubject"/>
    <w:uiPriority w:val="99"/>
    <w:semiHidden/>
    <w:rsid w:val="00D3239F"/>
    <w:rPr>
      <w:b/>
      <w:bCs/>
      <w:sz w:val="20"/>
      <w:szCs w:val="20"/>
    </w:rPr>
  </w:style>
  <w:style w:type="paragraph" w:styleId="CommentSubject">
    <w:name w:val="annotation subject"/>
    <w:basedOn w:val="CommentText"/>
    <w:next w:val="CommentText"/>
    <w:link w:val="CommentSubjectChar"/>
    <w:uiPriority w:val="99"/>
    <w:semiHidden/>
    <w:unhideWhenUsed/>
    <w:rsid w:val="00D3239F"/>
    <w:rPr>
      <w:b/>
      <w:bCs/>
    </w:rPr>
  </w:style>
  <w:style w:type="paragraph" w:customStyle="1" w:styleId="Default">
    <w:name w:val="Default"/>
    <w:rsid w:val="00D3239F"/>
    <w:pPr>
      <w:autoSpaceDE w:val="0"/>
      <w:autoSpaceDN w:val="0"/>
      <w:adjustRightInd w:val="0"/>
      <w:spacing w:after="0" w:line="240" w:lineRule="auto"/>
    </w:pPr>
    <w:rPr>
      <w:rFonts w:ascii="Calibri" w:eastAsia="Calibri" w:hAnsi="Calibri" w:cs="Times New Roman"/>
      <w:color w:val="000000"/>
      <w:sz w:val="24"/>
      <w:szCs w:val="24"/>
    </w:rPr>
  </w:style>
  <w:style w:type="character" w:styleId="Hyperlink">
    <w:name w:val="Hyperlink"/>
    <w:basedOn w:val="DefaultParagraphFont"/>
    <w:uiPriority w:val="99"/>
    <w:unhideWhenUsed/>
    <w:rsid w:val="00D3239F"/>
    <w:rPr>
      <w:color w:val="0000FF" w:themeColor="hyperlink"/>
      <w:u w:val="single"/>
    </w:rPr>
  </w:style>
  <w:style w:type="table" w:styleId="TableGrid">
    <w:name w:val="Table Grid"/>
    <w:basedOn w:val="TableNormal"/>
    <w:uiPriority w:val="59"/>
    <w:rsid w:val="00D3239F"/>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9901C4"/>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39F"/>
  </w:style>
  <w:style w:type="paragraph" w:styleId="Heading1">
    <w:name w:val="heading 1"/>
    <w:basedOn w:val="Normal"/>
    <w:next w:val="Normal"/>
    <w:link w:val="Heading1Char"/>
    <w:uiPriority w:val="9"/>
    <w:qFormat/>
    <w:rsid w:val="00D3239F"/>
    <w:pPr>
      <w:keepNext/>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
    <w:unhideWhenUsed/>
    <w:qFormat/>
    <w:rsid w:val="00D3239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239F"/>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D3239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D3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239F"/>
  </w:style>
  <w:style w:type="paragraph" w:styleId="Footer">
    <w:name w:val="footer"/>
    <w:basedOn w:val="Normal"/>
    <w:link w:val="FooterChar"/>
    <w:uiPriority w:val="99"/>
    <w:unhideWhenUsed/>
    <w:rsid w:val="00D3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239F"/>
  </w:style>
  <w:style w:type="paragraph" w:styleId="FootnoteText">
    <w:name w:val="footnote text"/>
    <w:aliases w:val=" Char,Char"/>
    <w:basedOn w:val="Normal"/>
    <w:link w:val="FootnoteTextChar"/>
    <w:uiPriority w:val="99"/>
    <w:unhideWhenUsed/>
    <w:rsid w:val="00D3239F"/>
    <w:pPr>
      <w:spacing w:after="0" w:line="240" w:lineRule="auto"/>
    </w:pPr>
    <w:rPr>
      <w:sz w:val="20"/>
      <w:szCs w:val="20"/>
    </w:rPr>
  </w:style>
  <w:style w:type="character" w:customStyle="1" w:styleId="FootnoteTextChar">
    <w:name w:val="Footnote Text Char"/>
    <w:aliases w:val=" Char Char,Char Char"/>
    <w:basedOn w:val="DefaultParagraphFont"/>
    <w:link w:val="FootnoteText"/>
    <w:uiPriority w:val="99"/>
    <w:rsid w:val="00D3239F"/>
    <w:rPr>
      <w:sz w:val="20"/>
      <w:szCs w:val="20"/>
    </w:rPr>
  </w:style>
  <w:style w:type="character" w:styleId="FootnoteReference">
    <w:name w:val="footnote reference"/>
    <w:basedOn w:val="DefaultParagraphFont"/>
    <w:uiPriority w:val="99"/>
    <w:unhideWhenUsed/>
    <w:rsid w:val="00D3239F"/>
    <w:rPr>
      <w:vertAlign w:val="superscript"/>
    </w:rPr>
  </w:style>
  <w:style w:type="paragraph" w:styleId="ListParagraph">
    <w:name w:val="List Paragraph"/>
    <w:basedOn w:val="Normal"/>
    <w:uiPriority w:val="34"/>
    <w:qFormat/>
    <w:rsid w:val="00D3239F"/>
    <w:pPr>
      <w:ind w:left="720"/>
      <w:contextualSpacing/>
    </w:pPr>
  </w:style>
  <w:style w:type="paragraph" w:styleId="NormalWeb">
    <w:name w:val="Normal (Web)"/>
    <w:basedOn w:val="Normal"/>
    <w:uiPriority w:val="99"/>
    <w:unhideWhenUsed/>
    <w:rsid w:val="00D3239F"/>
    <w:pPr>
      <w:spacing w:before="100" w:beforeAutospacing="1" w:after="100" w:afterAutospacing="1" w:line="240" w:lineRule="auto"/>
    </w:pPr>
    <w:rPr>
      <w:rFonts w:ascii="Times New Roman" w:eastAsia="Times New Roman" w:hAnsi="Times New Roman" w:cs="Times New Roman"/>
      <w:sz w:val="24"/>
      <w:szCs w:val="24"/>
      <w:lang w:val="en-US" w:eastAsia="en-ZA"/>
    </w:rPr>
  </w:style>
  <w:style w:type="paragraph" w:styleId="Caption">
    <w:name w:val="caption"/>
    <w:basedOn w:val="Normal"/>
    <w:next w:val="Normal"/>
    <w:uiPriority w:val="35"/>
    <w:unhideWhenUsed/>
    <w:qFormat/>
    <w:rsid w:val="00D3239F"/>
    <w:rPr>
      <w:rFonts w:ascii="Calibri" w:eastAsia="Calibri" w:hAnsi="Calibri" w:cs="Times New Roman"/>
      <w:b/>
      <w:bCs/>
      <w:sz w:val="20"/>
      <w:szCs w:val="20"/>
      <w:lang w:val="en-US"/>
    </w:rPr>
  </w:style>
  <w:style w:type="character" w:customStyle="1" w:styleId="st">
    <w:name w:val="st"/>
    <w:basedOn w:val="DefaultParagraphFont"/>
    <w:rsid w:val="00D3239F"/>
  </w:style>
  <w:style w:type="character" w:customStyle="1" w:styleId="BalloonTextChar">
    <w:name w:val="Balloon Text Char"/>
    <w:basedOn w:val="DefaultParagraphFont"/>
    <w:link w:val="BalloonText"/>
    <w:uiPriority w:val="99"/>
    <w:semiHidden/>
    <w:rsid w:val="00D3239F"/>
    <w:rPr>
      <w:rFonts w:ascii="Tahoma" w:hAnsi="Tahoma" w:cs="Tahoma"/>
      <w:sz w:val="16"/>
      <w:szCs w:val="16"/>
    </w:rPr>
  </w:style>
  <w:style w:type="paragraph" w:styleId="BalloonText">
    <w:name w:val="Balloon Text"/>
    <w:basedOn w:val="Normal"/>
    <w:link w:val="BalloonTextChar"/>
    <w:uiPriority w:val="99"/>
    <w:semiHidden/>
    <w:unhideWhenUsed/>
    <w:rsid w:val="00D3239F"/>
    <w:pPr>
      <w:spacing w:after="0" w:line="240" w:lineRule="auto"/>
    </w:pPr>
    <w:rPr>
      <w:rFonts w:ascii="Tahoma" w:hAnsi="Tahoma" w:cs="Tahoma"/>
      <w:sz w:val="16"/>
      <w:szCs w:val="16"/>
    </w:rPr>
  </w:style>
  <w:style w:type="character" w:customStyle="1" w:styleId="CommentTextChar">
    <w:name w:val="Comment Text Char"/>
    <w:basedOn w:val="DefaultParagraphFont"/>
    <w:link w:val="CommentText"/>
    <w:uiPriority w:val="99"/>
    <w:rsid w:val="00D3239F"/>
    <w:rPr>
      <w:sz w:val="20"/>
      <w:szCs w:val="20"/>
    </w:rPr>
  </w:style>
  <w:style w:type="paragraph" w:styleId="CommentText">
    <w:name w:val="annotation text"/>
    <w:basedOn w:val="Normal"/>
    <w:link w:val="CommentTextChar"/>
    <w:uiPriority w:val="99"/>
    <w:unhideWhenUsed/>
    <w:rsid w:val="00D3239F"/>
    <w:pPr>
      <w:spacing w:line="240" w:lineRule="auto"/>
    </w:pPr>
    <w:rPr>
      <w:sz w:val="20"/>
      <w:szCs w:val="20"/>
    </w:rPr>
  </w:style>
  <w:style w:type="character" w:customStyle="1" w:styleId="CommentSubjectChar">
    <w:name w:val="Comment Subject Char"/>
    <w:basedOn w:val="CommentTextChar"/>
    <w:link w:val="CommentSubject"/>
    <w:uiPriority w:val="99"/>
    <w:semiHidden/>
    <w:rsid w:val="00D3239F"/>
    <w:rPr>
      <w:b/>
      <w:bCs/>
      <w:sz w:val="20"/>
      <w:szCs w:val="20"/>
    </w:rPr>
  </w:style>
  <w:style w:type="paragraph" w:styleId="CommentSubject">
    <w:name w:val="annotation subject"/>
    <w:basedOn w:val="CommentText"/>
    <w:next w:val="CommentText"/>
    <w:link w:val="CommentSubjectChar"/>
    <w:uiPriority w:val="99"/>
    <w:semiHidden/>
    <w:unhideWhenUsed/>
    <w:rsid w:val="00D3239F"/>
    <w:rPr>
      <w:b/>
      <w:bCs/>
    </w:rPr>
  </w:style>
  <w:style w:type="paragraph" w:customStyle="1" w:styleId="Default">
    <w:name w:val="Default"/>
    <w:rsid w:val="00D3239F"/>
    <w:pPr>
      <w:autoSpaceDE w:val="0"/>
      <w:autoSpaceDN w:val="0"/>
      <w:adjustRightInd w:val="0"/>
      <w:spacing w:after="0" w:line="240" w:lineRule="auto"/>
    </w:pPr>
    <w:rPr>
      <w:rFonts w:ascii="Calibri" w:eastAsia="Calibri" w:hAnsi="Calibri" w:cs="Times New Roman"/>
      <w:color w:val="000000"/>
      <w:sz w:val="24"/>
      <w:szCs w:val="24"/>
    </w:rPr>
  </w:style>
  <w:style w:type="character" w:styleId="Hyperlink">
    <w:name w:val="Hyperlink"/>
    <w:basedOn w:val="DefaultParagraphFont"/>
    <w:uiPriority w:val="99"/>
    <w:unhideWhenUsed/>
    <w:rsid w:val="00D3239F"/>
    <w:rPr>
      <w:color w:val="0000FF" w:themeColor="hyperlink"/>
      <w:u w:val="single"/>
    </w:rPr>
  </w:style>
  <w:style w:type="table" w:styleId="TableGrid">
    <w:name w:val="Table Grid"/>
    <w:basedOn w:val="TableNormal"/>
    <w:uiPriority w:val="59"/>
    <w:rsid w:val="00D3239F"/>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9901C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n.wikipedia.org/wiki/Field_(agriculture)" TargetMode="External"/><Relationship Id="rId18" Type="http://schemas.openxmlformats.org/officeDocument/2006/relationships/hyperlink" Target="http://dx.doi.org/10.4135/9781412963947" TargetMode="External"/><Relationship Id="rId26" Type="http://schemas.openxmlformats.org/officeDocument/2006/relationships/hyperlink" Target="http://www.edu.com/farmingk/ecsustainability184913.htm"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www.fao.org/docrep/005/Y4311E/y4311e06.htm"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dx.doi.org/10.4135/978141296947" TargetMode="External"/><Relationship Id="rId25" Type="http://schemas.openxmlformats.org/officeDocument/2006/relationships/hyperlink" Target="http://sky.fit.qut.edu.au/~bruce/inflit/theses.php"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www.academicjournals.org/AJAR" TargetMode="External"/><Relationship Id="rId20" Type="http://schemas.openxmlformats.org/officeDocument/2006/relationships/hyperlink" Target="http://www.sairr.org.za/sairr-today-1/research-and-policy-brief...%5bAccessed" TargetMode="External"/><Relationship Id="rId29" Type="http://schemas.openxmlformats.org/officeDocument/2006/relationships/hyperlink" Target="http://www.afesis.org/local/qualitativeresearch-DESIGNl/articles/d5%25"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bridgew.edu/soas/jiws/fall02/ruralwomen.pdf" TargetMode="External"/><Relationship Id="rId32" Type="http://schemas.openxmlformats.org/officeDocument/2006/relationships/hyperlink" Target="http://www.afesis.org./local/Jpopulationsamplingl/articles/d"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ass.uottawa.ca/writing/kit/gra-literature-review.pdf%20%5bAccessed:%2004" TargetMode="External"/><Relationship Id="rId23" Type="http://schemas.openxmlformats.org/officeDocument/2006/relationships/hyperlink" Target="http://www.bfsu.edu.cn/landpreparation/2345%25.html" TargetMode="External"/><Relationship Id="rId28" Type="http://schemas.openxmlformats.org/officeDocument/2006/relationships/hyperlink" Target="http://www.anu.edu.au/sampling/spat/SOS/InnDiff.html" TargetMode="External"/><Relationship Id="rId36"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hyperlink" Target="http://www.afesis.org.local/interviewsl/articles/dsampling5%25" TargetMode="External"/><Relationship Id="rId31" Type="http://schemas.openxmlformats.org/officeDocument/2006/relationships/hyperlink" Target="http://www.resilience.org/stories"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en.wikipedia.org/wiki/Fertilizer" TargetMode="External"/><Relationship Id="rId22" Type="http://schemas.openxmlformats.org/officeDocument/2006/relationships/hyperlink" Target="http://www.afesis.org./local/qualitative-research/articles/ds%25htm" TargetMode="External"/><Relationship Id="rId27" Type="http://schemas.openxmlformats.org/officeDocument/2006/relationships/hyperlink" Target="http://www.afesis.org./local/research/articles/ds%25" TargetMode="External"/><Relationship Id="rId30" Type="http://schemas.openxmlformats.org/officeDocument/2006/relationships/hyperlink" Target="http://mg.co.za/article/2011-06-03"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111</Pages>
  <Words>25173</Words>
  <Characters>143488</Characters>
  <Application>Microsoft Office Word</Application>
  <DocSecurity>0</DocSecurity>
  <Lines>1195</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Komanisi, Mzwandile</dc:creator>
  <cp:lastModifiedBy>Komanisi, Mzwandile</cp:lastModifiedBy>
  <cp:revision>2</cp:revision>
  <dcterms:created xsi:type="dcterms:W3CDTF">2016-04-30T23:23:00Z</dcterms:created>
  <dcterms:modified xsi:type="dcterms:W3CDTF">2016-04-30T23:23:00Z</dcterms:modified>
</cp:coreProperties>
</file>